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b/>
          <w:kern w:val="22"/>
          <w:sz w:val="52"/>
          <w:szCs w:val="52"/>
        </w:rPr>
      </w:pPr>
    </w:p>
    <w:p>
      <w:pPr>
        <w:spacing w:line="360" w:lineRule="auto"/>
        <w:jc w:val="center"/>
        <w:rPr>
          <w:rFonts w:hint="eastAsia" w:ascii="方正小标宋简体" w:hAnsi="方正小标宋简体" w:eastAsia="方正小标宋简体" w:cs="方正小标宋简体"/>
          <w:b/>
          <w:kern w:val="22"/>
          <w:sz w:val="52"/>
          <w:szCs w:val="52"/>
        </w:rPr>
      </w:pPr>
    </w:p>
    <w:p>
      <w:pPr>
        <w:spacing w:line="360" w:lineRule="auto"/>
        <w:jc w:val="center"/>
        <w:rPr>
          <w:rFonts w:hint="eastAsia" w:ascii="黑体" w:hAnsi="黑体" w:eastAsia="黑体" w:cs="方正小标宋简体"/>
          <w:b/>
          <w:kern w:val="22"/>
          <w:sz w:val="44"/>
          <w:szCs w:val="44"/>
        </w:rPr>
      </w:pPr>
      <w:r>
        <w:rPr>
          <w:rFonts w:hint="eastAsia" w:ascii="黑体" w:hAnsi="黑体" w:eastAsia="黑体" w:cs="方正小标宋简体"/>
          <w:b/>
          <w:kern w:val="22"/>
          <w:sz w:val="44"/>
          <w:szCs w:val="44"/>
        </w:rPr>
        <w:t>山西省地方标准</w:t>
      </w:r>
    </w:p>
    <w:p>
      <w:pPr>
        <w:spacing w:line="360" w:lineRule="auto"/>
        <w:jc w:val="center"/>
        <w:rPr>
          <w:rFonts w:hint="eastAsia" w:ascii="黑体" w:hAnsi="黑体" w:eastAsia="黑体" w:cs="方正小标宋简体"/>
          <w:b/>
          <w:kern w:val="22"/>
          <w:sz w:val="40"/>
          <w:szCs w:val="40"/>
        </w:rPr>
      </w:pPr>
      <w:r>
        <w:rPr>
          <w:rFonts w:hint="eastAsia" w:ascii="黑体" w:hAnsi="黑体" w:eastAsia="黑体" w:cs="方正小标宋简体"/>
          <w:b/>
          <w:kern w:val="22"/>
          <w:sz w:val="40"/>
          <w:szCs w:val="40"/>
        </w:rPr>
        <w:t>《红地球</w:t>
      </w:r>
      <w:r>
        <w:rPr>
          <w:rFonts w:hint="eastAsia" w:ascii="黑体" w:hAnsi="黑体" w:eastAsia="黑体" w:cs="方正小标宋简体"/>
          <w:b/>
          <w:kern w:val="22"/>
          <w:sz w:val="40"/>
          <w:szCs w:val="40"/>
          <w:lang w:eastAsia="zh-CN"/>
        </w:rPr>
        <w:t>葡萄</w:t>
      </w:r>
      <w:r>
        <w:rPr>
          <w:rFonts w:hint="eastAsia" w:ascii="黑体" w:hAnsi="黑体" w:eastAsia="黑体" w:cs="方正小标宋简体"/>
          <w:b/>
          <w:kern w:val="22"/>
          <w:sz w:val="40"/>
          <w:szCs w:val="40"/>
        </w:rPr>
        <w:t>主要病虫害综合防控技术规程》</w:t>
      </w:r>
    </w:p>
    <w:p>
      <w:pPr>
        <w:spacing w:line="360" w:lineRule="auto"/>
        <w:jc w:val="center"/>
        <w:rPr>
          <w:rFonts w:hint="eastAsia" w:ascii="黑体" w:hAnsi="黑体" w:eastAsia="黑体"/>
          <w:b/>
          <w:spacing w:val="20"/>
          <w:kern w:val="22"/>
          <w:sz w:val="44"/>
          <w:szCs w:val="44"/>
        </w:rPr>
      </w:pPr>
      <w:r>
        <w:rPr>
          <w:rFonts w:hint="eastAsia" w:ascii="黑体" w:hAnsi="黑体" w:eastAsia="黑体"/>
          <w:b/>
          <w:spacing w:val="20"/>
          <w:kern w:val="22"/>
          <w:sz w:val="44"/>
          <w:szCs w:val="44"/>
        </w:rPr>
        <w:t>编制说明</w:t>
      </w:r>
    </w:p>
    <w:p>
      <w:pPr>
        <w:spacing w:line="360" w:lineRule="auto"/>
        <w:rPr>
          <w:b/>
          <w:kern w:val="22"/>
          <w:sz w:val="44"/>
          <w:szCs w:val="44"/>
        </w:rPr>
      </w:pPr>
      <w:r>
        <w:rPr>
          <w:b/>
          <w:kern w:val="22"/>
          <w:sz w:val="44"/>
          <w:szCs w:val="44"/>
        </w:rPr>
        <w:t xml:space="preserve"> </w:t>
      </w:r>
    </w:p>
    <w:p>
      <w:pPr>
        <w:spacing w:line="360" w:lineRule="auto"/>
        <w:rPr>
          <w:b/>
          <w:kern w:val="22"/>
          <w:sz w:val="44"/>
          <w:szCs w:val="44"/>
        </w:rPr>
      </w:pPr>
      <w:r>
        <w:rPr>
          <w:b/>
          <w:kern w:val="22"/>
          <w:sz w:val="44"/>
          <w:szCs w:val="44"/>
        </w:rPr>
        <w:t xml:space="preserve"> </w:t>
      </w:r>
      <w:bookmarkStart w:id="0" w:name="_GoBack"/>
      <w:bookmarkEnd w:id="0"/>
    </w:p>
    <w:p>
      <w:pPr>
        <w:spacing w:line="360" w:lineRule="auto"/>
        <w:rPr>
          <w:b/>
          <w:kern w:val="22"/>
          <w:sz w:val="44"/>
          <w:szCs w:val="44"/>
        </w:rPr>
      </w:pPr>
      <w:r>
        <w:rPr>
          <w:b/>
          <w:kern w:val="22"/>
          <w:sz w:val="44"/>
          <w:szCs w:val="44"/>
        </w:rPr>
        <w:t xml:space="preserve"> </w:t>
      </w:r>
    </w:p>
    <w:p>
      <w:pPr>
        <w:spacing w:line="360" w:lineRule="auto"/>
        <w:rPr>
          <w:rFonts w:hint="eastAsia" w:ascii="宋体" w:hAnsi="宋体"/>
          <w:b/>
          <w:kern w:val="22"/>
          <w:sz w:val="32"/>
          <w:szCs w:val="32"/>
        </w:rPr>
      </w:pPr>
      <w:r>
        <w:rPr>
          <w:b/>
          <w:kern w:val="22"/>
          <w:sz w:val="44"/>
          <w:szCs w:val="44"/>
        </w:rPr>
        <w:t xml:space="preserve"> </w:t>
      </w:r>
      <w:r>
        <w:rPr>
          <w:rFonts w:hint="eastAsia" w:ascii="宋体" w:hAnsi="宋体"/>
          <w:b/>
          <w:kern w:val="22"/>
          <w:sz w:val="32"/>
          <w:szCs w:val="32"/>
        </w:rPr>
        <w:t xml:space="preserve"> </w:t>
      </w:r>
    </w:p>
    <w:p>
      <w:pPr>
        <w:spacing w:line="360" w:lineRule="auto"/>
        <w:rPr>
          <w:rFonts w:hint="eastAsia" w:ascii="宋体" w:hAnsi="宋体"/>
          <w:b/>
          <w:kern w:val="22"/>
          <w:sz w:val="10"/>
          <w:szCs w:val="10"/>
        </w:rPr>
      </w:pPr>
      <w:r>
        <w:rPr>
          <w:rFonts w:hint="eastAsia" w:ascii="宋体" w:hAnsi="宋体"/>
          <w:b/>
          <w:kern w:val="22"/>
          <w:sz w:val="10"/>
          <w:szCs w:val="10"/>
        </w:rPr>
        <w:t xml:space="preserve"> </w:t>
      </w:r>
    </w:p>
    <w:p>
      <w:pPr>
        <w:spacing w:line="360" w:lineRule="auto"/>
        <w:rPr>
          <w:rFonts w:hint="eastAsia" w:ascii="宋体" w:hAnsi="宋体"/>
          <w:b/>
          <w:kern w:val="22"/>
          <w:sz w:val="10"/>
          <w:szCs w:val="10"/>
        </w:rPr>
      </w:pPr>
      <w:r>
        <w:rPr>
          <w:rFonts w:hint="eastAsia" w:ascii="宋体" w:hAnsi="宋体"/>
          <w:b/>
          <w:kern w:val="22"/>
          <w:sz w:val="10"/>
          <w:szCs w:val="10"/>
        </w:rPr>
        <w:t xml:space="preserve"> </w:t>
      </w:r>
    </w:p>
    <w:p>
      <w:pPr>
        <w:spacing w:line="360" w:lineRule="auto"/>
        <w:rPr>
          <w:rFonts w:hint="eastAsia" w:ascii="宋体" w:hAnsi="宋体"/>
          <w:b/>
          <w:kern w:val="22"/>
          <w:sz w:val="10"/>
          <w:szCs w:val="10"/>
        </w:rPr>
      </w:pPr>
      <w:r>
        <w:rPr>
          <w:rFonts w:hint="eastAsia" w:ascii="宋体" w:hAnsi="宋体"/>
          <w:b/>
          <w:kern w:val="22"/>
          <w:sz w:val="10"/>
          <w:szCs w:val="10"/>
        </w:rPr>
        <w:t xml:space="preserve"> </w:t>
      </w:r>
    </w:p>
    <w:p>
      <w:pPr>
        <w:spacing w:line="360" w:lineRule="auto"/>
        <w:rPr>
          <w:rFonts w:hint="eastAsia" w:ascii="宋体" w:hAnsi="宋体"/>
          <w:b/>
          <w:kern w:val="22"/>
          <w:sz w:val="10"/>
          <w:szCs w:val="10"/>
        </w:rPr>
      </w:pPr>
      <w:r>
        <w:rPr>
          <w:rFonts w:hint="eastAsia" w:ascii="宋体" w:hAnsi="宋体"/>
          <w:b/>
          <w:kern w:val="22"/>
          <w:sz w:val="10"/>
          <w:szCs w:val="10"/>
        </w:rPr>
        <w:t xml:space="preserve"> </w:t>
      </w:r>
    </w:p>
    <w:p>
      <w:pPr>
        <w:spacing w:line="360" w:lineRule="auto"/>
        <w:rPr>
          <w:rFonts w:hint="eastAsia" w:ascii="宋体" w:hAnsi="宋体"/>
          <w:b/>
          <w:kern w:val="22"/>
          <w:sz w:val="10"/>
          <w:szCs w:val="10"/>
        </w:rPr>
      </w:pPr>
      <w:r>
        <w:rPr>
          <w:rFonts w:hint="eastAsia" w:ascii="宋体" w:hAnsi="宋体"/>
          <w:b/>
          <w:kern w:val="22"/>
          <w:sz w:val="10"/>
          <w:szCs w:val="10"/>
        </w:rPr>
        <w:t xml:space="preserve"> </w:t>
      </w:r>
    </w:p>
    <w:p>
      <w:pPr>
        <w:spacing w:line="360" w:lineRule="auto"/>
        <w:rPr>
          <w:rFonts w:hint="eastAsia" w:ascii="宋体" w:hAnsi="宋体"/>
          <w:b/>
          <w:kern w:val="22"/>
          <w:sz w:val="10"/>
          <w:szCs w:val="10"/>
        </w:rPr>
      </w:pPr>
      <w:r>
        <w:rPr>
          <w:rFonts w:hint="eastAsia" w:ascii="宋体" w:hAnsi="宋体"/>
          <w:b/>
          <w:kern w:val="22"/>
          <w:sz w:val="10"/>
          <w:szCs w:val="10"/>
        </w:rPr>
        <w:t xml:space="preserve"> </w:t>
      </w:r>
    </w:p>
    <w:p>
      <w:pPr>
        <w:spacing w:line="360" w:lineRule="auto"/>
        <w:rPr>
          <w:rFonts w:hint="eastAsia" w:ascii="宋体" w:hAnsi="宋体"/>
          <w:b/>
          <w:kern w:val="22"/>
          <w:sz w:val="10"/>
          <w:szCs w:val="10"/>
        </w:rPr>
      </w:pPr>
      <w:r>
        <w:rPr>
          <w:rFonts w:hint="eastAsia" w:ascii="宋体" w:hAnsi="宋体"/>
          <w:b/>
          <w:kern w:val="22"/>
          <w:sz w:val="10"/>
          <w:szCs w:val="10"/>
        </w:rPr>
        <w:t xml:space="preserve"> </w:t>
      </w:r>
    </w:p>
    <w:p>
      <w:pPr>
        <w:spacing w:line="360" w:lineRule="auto"/>
        <w:rPr>
          <w:rFonts w:hint="eastAsia" w:ascii="宋体" w:hAnsi="宋体"/>
          <w:b/>
          <w:kern w:val="22"/>
          <w:sz w:val="10"/>
          <w:szCs w:val="10"/>
        </w:rPr>
      </w:pPr>
      <w:r>
        <w:rPr>
          <w:rFonts w:hint="eastAsia" w:ascii="宋体" w:hAnsi="宋体"/>
          <w:b/>
          <w:kern w:val="22"/>
          <w:sz w:val="10"/>
          <w:szCs w:val="10"/>
        </w:rPr>
        <w:t xml:space="preserve"> </w:t>
      </w:r>
    </w:p>
    <w:p>
      <w:pPr>
        <w:spacing w:line="360" w:lineRule="auto"/>
        <w:jc w:val="center"/>
        <w:rPr>
          <w:rFonts w:hint="eastAsia" w:ascii="宋体" w:hAnsi="宋体"/>
          <w:b/>
          <w:kern w:val="22"/>
          <w:sz w:val="10"/>
          <w:szCs w:val="10"/>
        </w:rPr>
      </w:pPr>
      <w:r>
        <w:rPr>
          <w:rFonts w:hint="eastAsia" w:ascii="宋体" w:hAnsi="宋体"/>
          <w:b/>
          <w:kern w:val="22"/>
          <w:sz w:val="32"/>
          <w:szCs w:val="32"/>
        </w:rPr>
        <w:t>编制单位：山西农业大学</w:t>
      </w:r>
      <w:r>
        <w:rPr>
          <w:rFonts w:ascii="??_GB2312" w:hAnsi="宋体" w:eastAsia="Times New Roman"/>
          <w:sz w:val="32"/>
          <w:szCs w:val="32"/>
        </w:rPr>
        <w:t xml:space="preserve">     </w:t>
      </w:r>
      <w:r>
        <w:rPr>
          <w:rFonts w:hint="eastAsia" w:ascii="宋体" w:hAnsi="宋体"/>
          <w:b/>
          <w:kern w:val="22"/>
          <w:sz w:val="32"/>
          <w:szCs w:val="32"/>
        </w:rPr>
        <w:t xml:space="preserve"> </w:t>
      </w:r>
    </w:p>
    <w:p>
      <w:pPr>
        <w:spacing w:line="360" w:lineRule="auto"/>
        <w:jc w:val="center"/>
      </w:pPr>
      <w:r>
        <w:rPr>
          <w:rFonts w:hint="eastAsia" w:ascii="宋体" w:hAnsi="宋体"/>
          <w:b/>
          <w:sz w:val="32"/>
          <w:szCs w:val="32"/>
        </w:rPr>
        <w:t xml:space="preserve">  二〇二四年一月</w:t>
      </w:r>
    </w:p>
    <w:p/>
    <w:p/>
    <w:p/>
    <w:p/>
    <w:p/>
    <w:p/>
    <w:p/>
    <w:p/>
    <w:p>
      <w:pPr>
        <w:adjustRightInd w:val="0"/>
        <w:snapToGrid w:val="0"/>
        <w:spacing w:line="360" w:lineRule="auto"/>
        <w:ind w:firstLine="602" w:firstLineChars="200"/>
        <w:jc w:val="center"/>
        <w:rPr>
          <w:rFonts w:hint="eastAsia" w:ascii="宋体" w:hAnsi="宋体" w:cs="黑体"/>
          <w:b/>
          <w:kern w:val="0"/>
          <w:sz w:val="30"/>
          <w:szCs w:val="30"/>
        </w:rPr>
      </w:pPr>
      <w:r>
        <w:rPr>
          <w:rFonts w:hint="eastAsia" w:ascii="宋体" w:hAnsi="宋体" w:cs="黑体"/>
          <w:b/>
          <w:kern w:val="0"/>
          <w:sz w:val="30"/>
          <w:szCs w:val="30"/>
        </w:rPr>
        <w:t>山西省地方标准</w:t>
      </w:r>
    </w:p>
    <w:p>
      <w:pPr>
        <w:adjustRightInd w:val="0"/>
        <w:snapToGrid w:val="0"/>
        <w:spacing w:line="360" w:lineRule="auto"/>
        <w:ind w:firstLine="602" w:firstLineChars="200"/>
        <w:jc w:val="center"/>
        <w:rPr>
          <w:rFonts w:hint="eastAsia" w:ascii="宋体" w:hAnsi="宋体" w:cs="黑体"/>
          <w:b/>
          <w:kern w:val="0"/>
          <w:sz w:val="30"/>
          <w:szCs w:val="30"/>
        </w:rPr>
      </w:pPr>
      <w:r>
        <w:rPr>
          <w:rFonts w:hint="eastAsia" w:ascii="宋体" w:hAnsi="宋体" w:cs="黑体"/>
          <w:b/>
          <w:kern w:val="0"/>
          <w:sz w:val="30"/>
          <w:szCs w:val="30"/>
        </w:rPr>
        <w:t>《红地球</w:t>
      </w:r>
      <w:r>
        <w:rPr>
          <w:rFonts w:hint="eastAsia" w:ascii="宋体" w:hAnsi="宋体" w:cs="黑体"/>
          <w:b/>
          <w:kern w:val="0"/>
          <w:sz w:val="30"/>
          <w:szCs w:val="30"/>
          <w:lang w:eastAsia="zh-CN"/>
        </w:rPr>
        <w:t>葡萄</w:t>
      </w:r>
      <w:r>
        <w:rPr>
          <w:rFonts w:hint="eastAsia" w:ascii="宋体" w:hAnsi="宋体" w:cs="黑体"/>
          <w:b/>
          <w:kern w:val="0"/>
          <w:sz w:val="30"/>
          <w:szCs w:val="30"/>
        </w:rPr>
        <w:t>主要病虫害综合防控技术规程》</w:t>
      </w:r>
    </w:p>
    <w:p>
      <w:pPr>
        <w:adjustRightInd w:val="0"/>
        <w:snapToGrid w:val="0"/>
        <w:spacing w:line="360" w:lineRule="auto"/>
        <w:ind w:firstLine="602" w:firstLineChars="200"/>
        <w:jc w:val="center"/>
        <w:rPr>
          <w:rFonts w:hint="eastAsia" w:ascii="宋体" w:hAnsi="宋体" w:cs="黑体"/>
          <w:b/>
          <w:kern w:val="0"/>
          <w:sz w:val="30"/>
          <w:szCs w:val="30"/>
        </w:rPr>
      </w:pPr>
      <w:r>
        <w:rPr>
          <w:rFonts w:hint="eastAsia" w:ascii="宋体" w:hAnsi="宋体" w:cs="黑体"/>
          <w:b/>
          <w:kern w:val="0"/>
          <w:sz w:val="30"/>
          <w:szCs w:val="30"/>
        </w:rPr>
        <w:t>编制说明</w:t>
      </w:r>
    </w:p>
    <w:p>
      <w:pPr>
        <w:adjustRightInd w:val="0"/>
        <w:snapToGrid w:val="0"/>
        <w:spacing w:line="360" w:lineRule="auto"/>
        <w:ind w:firstLine="480" w:firstLineChars="200"/>
        <w:rPr>
          <w:rFonts w:ascii="黑体" w:hAnsi="Calibri" w:eastAsia="黑体" w:cs="黑体"/>
          <w:kern w:val="0"/>
          <w:sz w:val="24"/>
          <w:szCs w:val="24"/>
        </w:rPr>
      </w:pPr>
      <w:r>
        <w:rPr>
          <w:rFonts w:hint="eastAsia" w:ascii="黑体" w:hAnsi="Calibri" w:eastAsia="黑体" w:cs="黑体"/>
          <w:kern w:val="0"/>
          <w:sz w:val="24"/>
          <w:szCs w:val="24"/>
        </w:rPr>
        <w:t>一、工作简况</w:t>
      </w:r>
    </w:p>
    <w:p>
      <w:pPr>
        <w:spacing w:line="360" w:lineRule="auto"/>
        <w:ind w:left="465"/>
        <w:outlineLvl w:val="1"/>
        <w:rPr>
          <w:rFonts w:ascii="楷体_GB2312" w:eastAsia="楷体_GB2312"/>
          <w:sz w:val="24"/>
        </w:rPr>
      </w:pPr>
      <w:r>
        <w:rPr>
          <w:rFonts w:hint="eastAsia" w:ascii="楷体_GB2312" w:eastAsia="楷体_GB2312"/>
          <w:sz w:val="24"/>
        </w:rPr>
        <w:t>1任务来源</w:t>
      </w:r>
    </w:p>
    <w:p>
      <w:pPr>
        <w:spacing w:line="360" w:lineRule="auto"/>
        <w:ind w:right="17" w:firstLine="480" w:firstLineChars="200"/>
        <w:rPr>
          <w:rFonts w:hint="eastAsia" w:ascii="仿宋" w:hAnsi="仿宋" w:eastAsia="仿宋"/>
          <w:sz w:val="24"/>
          <w:szCs w:val="24"/>
        </w:rPr>
      </w:pPr>
      <w:r>
        <w:rPr>
          <w:rFonts w:hint="eastAsia" w:ascii="仿宋" w:hAnsi="仿宋" w:eastAsia="仿宋"/>
          <w:sz w:val="24"/>
          <w:szCs w:val="24"/>
        </w:rPr>
        <w:t>按照</w:t>
      </w:r>
      <w:r>
        <w:rPr>
          <w:rFonts w:ascii="仿宋" w:hAnsi="仿宋" w:eastAsia="仿宋"/>
          <w:sz w:val="24"/>
          <w:szCs w:val="24"/>
        </w:rPr>
        <w:t>山西省</w:t>
      </w:r>
      <w:r>
        <w:rPr>
          <w:rFonts w:hint="eastAsia" w:ascii="仿宋" w:hAnsi="仿宋" w:eastAsia="仿宋"/>
          <w:sz w:val="24"/>
          <w:szCs w:val="24"/>
        </w:rPr>
        <w:t>市场</w:t>
      </w:r>
      <w:r>
        <w:rPr>
          <w:rFonts w:ascii="仿宋" w:hAnsi="仿宋" w:eastAsia="仿宋"/>
          <w:sz w:val="24"/>
          <w:szCs w:val="24"/>
        </w:rPr>
        <w:t>监督管理局</w:t>
      </w:r>
      <w:r>
        <w:rPr>
          <w:rFonts w:hint="eastAsia" w:ascii="仿宋" w:hAnsi="仿宋" w:eastAsia="仿宋"/>
          <w:sz w:val="24"/>
          <w:szCs w:val="24"/>
        </w:rPr>
        <w:t>关于2022年度省级地方标准复审结论公告</w:t>
      </w:r>
      <w:r>
        <w:rPr>
          <w:rFonts w:ascii="仿宋" w:hAnsi="仿宋" w:eastAsia="仿宋"/>
          <w:sz w:val="24"/>
          <w:szCs w:val="24"/>
        </w:rPr>
        <w:t>（</w:t>
      </w:r>
      <w:r>
        <w:rPr>
          <w:rFonts w:hint="eastAsia" w:ascii="仿宋" w:hAnsi="仿宋" w:eastAsia="仿宋"/>
          <w:sz w:val="24"/>
          <w:szCs w:val="24"/>
        </w:rPr>
        <w:t>山西省地方标准公告2</w:t>
      </w:r>
      <w:r>
        <w:rPr>
          <w:rFonts w:ascii="仿宋" w:hAnsi="仿宋" w:eastAsia="仿宋"/>
          <w:sz w:val="24"/>
          <w:szCs w:val="24"/>
        </w:rPr>
        <w:t>022</w:t>
      </w:r>
      <w:r>
        <w:rPr>
          <w:rFonts w:hint="eastAsia" w:ascii="仿宋" w:hAnsi="仿宋" w:eastAsia="仿宋"/>
          <w:sz w:val="24"/>
          <w:szCs w:val="24"/>
        </w:rPr>
        <w:t>年第2</w:t>
      </w:r>
      <w:r>
        <w:rPr>
          <w:rFonts w:ascii="仿宋" w:hAnsi="仿宋" w:eastAsia="仿宋"/>
          <w:sz w:val="24"/>
          <w:szCs w:val="24"/>
        </w:rPr>
        <w:t>0号），</w:t>
      </w:r>
      <w:r>
        <w:rPr>
          <w:rFonts w:hint="eastAsia" w:ascii="仿宋" w:hAnsi="仿宋" w:eastAsia="仿宋"/>
          <w:sz w:val="24"/>
          <w:szCs w:val="24"/>
        </w:rPr>
        <w:t>《红地球</w:t>
      </w:r>
      <w:r>
        <w:rPr>
          <w:rFonts w:hint="eastAsia" w:ascii="仿宋" w:hAnsi="仿宋" w:eastAsia="仿宋"/>
          <w:sz w:val="24"/>
          <w:szCs w:val="24"/>
          <w:lang w:eastAsia="zh-CN"/>
        </w:rPr>
        <w:t>葡萄</w:t>
      </w:r>
      <w:r>
        <w:rPr>
          <w:rFonts w:hint="eastAsia" w:ascii="仿宋" w:hAnsi="仿宋" w:eastAsia="仿宋"/>
          <w:sz w:val="24"/>
          <w:szCs w:val="24"/>
        </w:rPr>
        <w:t>主要病虫害防控技术规程》D</w:t>
      </w:r>
      <w:r>
        <w:rPr>
          <w:rFonts w:ascii="仿宋" w:hAnsi="仿宋" w:eastAsia="仿宋"/>
          <w:sz w:val="24"/>
          <w:szCs w:val="24"/>
        </w:rPr>
        <w:t xml:space="preserve">B14/T </w:t>
      </w:r>
      <w:r>
        <w:rPr>
          <w:rFonts w:hint="eastAsia" w:ascii="仿宋" w:hAnsi="仿宋" w:eastAsia="仿宋"/>
          <w:sz w:val="24"/>
          <w:szCs w:val="24"/>
        </w:rPr>
        <w:t>932-2014被列入山西省地方标准修订计划，本标准由山西省农业标准化技术委员会（SXS/TC19）归口。</w:t>
      </w:r>
    </w:p>
    <w:p>
      <w:pPr>
        <w:spacing w:line="360" w:lineRule="auto"/>
        <w:ind w:left="465"/>
        <w:outlineLvl w:val="1"/>
        <w:rPr>
          <w:rFonts w:ascii="楷体_GB2312" w:eastAsia="楷体_GB2312"/>
          <w:sz w:val="24"/>
        </w:rPr>
      </w:pPr>
      <w:r>
        <w:rPr>
          <w:rFonts w:hint="eastAsia" w:ascii="楷体_GB2312" w:eastAsia="楷体_GB2312"/>
          <w:sz w:val="24"/>
        </w:rPr>
        <w:t>2 起草</w:t>
      </w:r>
      <w:r>
        <w:rPr>
          <w:rFonts w:ascii="楷体_GB2312" w:eastAsia="楷体_GB2312"/>
          <w:sz w:val="24"/>
        </w:rPr>
        <w:t>单位和主要起草人</w:t>
      </w:r>
    </w:p>
    <w:p>
      <w:pPr>
        <w:pStyle w:val="9"/>
        <w:spacing w:line="360" w:lineRule="auto"/>
        <w:ind w:firstLine="480"/>
        <w:rPr>
          <w:rFonts w:hint="eastAsia" w:ascii="仿宋" w:hAnsi="仿宋" w:eastAsia="仿宋"/>
          <w:szCs w:val="24"/>
        </w:rPr>
      </w:pPr>
      <w:r>
        <w:rPr>
          <w:rFonts w:ascii="仿宋" w:hAnsi="仿宋" w:eastAsia="仿宋"/>
          <w:szCs w:val="24"/>
        </w:rPr>
        <w:t>起草</w:t>
      </w:r>
      <w:r>
        <w:rPr>
          <w:rFonts w:hint="eastAsia" w:ascii="仿宋" w:hAnsi="仿宋" w:eastAsia="仿宋"/>
          <w:szCs w:val="24"/>
        </w:rPr>
        <w:t>任务由山西农业大学、稷山县农业综合服务中心、中国农业科学院植物保护研究所、曲沃县智慧菜谷发展服务中心承担。</w:t>
      </w:r>
    </w:p>
    <w:p>
      <w:pPr>
        <w:spacing w:line="360" w:lineRule="auto"/>
        <w:ind w:right="17" w:firstLine="3360" w:firstLineChars="1400"/>
        <w:rPr>
          <w:rFonts w:hint="eastAsia" w:ascii="仿宋_GB2312" w:hAnsi="宋体" w:eastAsia="仿宋_GB2312"/>
          <w:sz w:val="24"/>
          <w:szCs w:val="24"/>
        </w:rPr>
      </w:pPr>
      <w:r>
        <w:rPr>
          <w:rFonts w:hint="eastAsia" w:ascii="仿宋_GB2312" w:hAnsi="宋体" w:eastAsia="仿宋_GB2312"/>
          <w:sz w:val="24"/>
          <w:szCs w:val="24"/>
        </w:rPr>
        <w:t>主要起草人信息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850"/>
        <w:gridCol w:w="993"/>
        <w:gridCol w:w="1984"/>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360" w:lineRule="auto"/>
              <w:ind w:right="17"/>
              <w:jc w:val="center"/>
              <w:rPr>
                <w:rFonts w:hint="eastAsia" w:ascii="仿宋" w:hAnsi="仿宋" w:eastAsia="仿宋"/>
                <w:sz w:val="24"/>
                <w:szCs w:val="24"/>
              </w:rPr>
            </w:pPr>
            <w:r>
              <w:rPr>
                <w:rFonts w:hint="eastAsia" w:ascii="仿宋" w:hAnsi="仿宋" w:eastAsia="仿宋"/>
                <w:sz w:val="24"/>
                <w:szCs w:val="24"/>
              </w:rPr>
              <w:t>姓名</w:t>
            </w:r>
          </w:p>
        </w:tc>
        <w:tc>
          <w:tcPr>
            <w:tcW w:w="850" w:type="dxa"/>
            <w:vAlign w:val="center"/>
          </w:tcPr>
          <w:p>
            <w:pPr>
              <w:spacing w:line="360" w:lineRule="auto"/>
              <w:ind w:right="17"/>
              <w:jc w:val="center"/>
              <w:rPr>
                <w:rFonts w:hint="eastAsia" w:ascii="仿宋" w:hAnsi="仿宋" w:eastAsia="仿宋"/>
                <w:sz w:val="24"/>
                <w:szCs w:val="24"/>
              </w:rPr>
            </w:pPr>
            <w:r>
              <w:rPr>
                <w:rFonts w:hint="eastAsia" w:ascii="仿宋" w:hAnsi="仿宋" w:eastAsia="仿宋"/>
                <w:sz w:val="24"/>
                <w:szCs w:val="24"/>
              </w:rPr>
              <w:t>性别</w:t>
            </w:r>
          </w:p>
        </w:tc>
        <w:tc>
          <w:tcPr>
            <w:tcW w:w="993" w:type="dxa"/>
            <w:vAlign w:val="center"/>
          </w:tcPr>
          <w:p>
            <w:pPr>
              <w:spacing w:line="360" w:lineRule="auto"/>
              <w:ind w:right="17"/>
              <w:jc w:val="center"/>
              <w:rPr>
                <w:rFonts w:hint="eastAsia" w:ascii="仿宋" w:hAnsi="仿宋" w:eastAsia="仿宋"/>
                <w:sz w:val="24"/>
                <w:szCs w:val="24"/>
              </w:rPr>
            </w:pPr>
            <w:r>
              <w:rPr>
                <w:rFonts w:hint="eastAsia" w:ascii="仿宋" w:hAnsi="仿宋" w:eastAsia="仿宋"/>
                <w:sz w:val="24"/>
                <w:szCs w:val="24"/>
              </w:rPr>
              <w:t>职务/职称</w:t>
            </w:r>
          </w:p>
        </w:tc>
        <w:tc>
          <w:tcPr>
            <w:tcW w:w="1984" w:type="dxa"/>
            <w:vAlign w:val="center"/>
          </w:tcPr>
          <w:p>
            <w:pPr>
              <w:spacing w:line="360" w:lineRule="auto"/>
              <w:ind w:right="17"/>
              <w:jc w:val="center"/>
              <w:rPr>
                <w:rFonts w:hint="eastAsia" w:ascii="仿宋" w:hAnsi="仿宋" w:eastAsia="仿宋"/>
                <w:sz w:val="24"/>
                <w:szCs w:val="24"/>
              </w:rPr>
            </w:pPr>
            <w:r>
              <w:rPr>
                <w:rFonts w:hint="eastAsia" w:ascii="仿宋" w:hAnsi="仿宋" w:eastAsia="仿宋"/>
                <w:sz w:val="24"/>
                <w:szCs w:val="24"/>
              </w:rPr>
              <w:t>工作单位</w:t>
            </w:r>
          </w:p>
        </w:tc>
        <w:tc>
          <w:tcPr>
            <w:tcW w:w="3736" w:type="dxa"/>
            <w:vAlign w:val="center"/>
          </w:tcPr>
          <w:p>
            <w:pPr>
              <w:spacing w:line="360" w:lineRule="auto"/>
              <w:ind w:right="17"/>
              <w:jc w:val="center"/>
              <w:rPr>
                <w:rFonts w:hint="eastAsia" w:ascii="仿宋" w:hAnsi="仿宋" w:eastAsia="仿宋"/>
                <w:sz w:val="24"/>
                <w:szCs w:val="24"/>
              </w:rPr>
            </w:pPr>
            <w:r>
              <w:rPr>
                <w:rFonts w:hint="eastAsia" w:ascii="仿宋" w:hAnsi="仿宋" w:eastAsia="仿宋"/>
                <w:sz w:val="24"/>
                <w:szCs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王敏</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男</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副研究员</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负责标准的修订申报、标准结构框架制订、修订方案制定</w:t>
            </w:r>
            <w:r>
              <w:rPr>
                <w:rFonts w:hint="eastAsia" w:ascii="仿宋" w:hAnsi="仿宋" w:eastAsia="仿宋"/>
                <w:sz w:val="24"/>
                <w:szCs w:val="24"/>
              </w:rPr>
              <w:t>等</w:t>
            </w:r>
            <w:r>
              <w:rPr>
                <w:rFonts w:ascii="仿宋" w:hAnsi="仿宋" w:eastAsia="仿宋"/>
                <w:sz w:val="24"/>
                <w:szCs w:val="24"/>
              </w:rPr>
              <w:t>。组织实施标准修订草案、讨论稿、征求意见稿、送审稿的讨论和修改</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黄丽萍</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女</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副研究员</w:t>
            </w:r>
          </w:p>
        </w:tc>
        <w:tc>
          <w:tcPr>
            <w:tcW w:w="1984" w:type="dxa"/>
            <w:vAlign w:val="center"/>
          </w:tcPr>
          <w:p>
            <w:pPr>
              <w:jc w:val="cente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协同负责标准撰写和讨论、征求意见汇总分析和修订，协同组织讨论具体内容。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荀志丽</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女</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助理研究员</w:t>
            </w:r>
          </w:p>
        </w:tc>
        <w:tc>
          <w:tcPr>
            <w:tcW w:w="1984" w:type="dxa"/>
            <w:vAlign w:val="center"/>
          </w:tcPr>
          <w:p>
            <w:pPr>
              <w:jc w:val="cente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参与标准内容结构框架的制定及工作方案编制，参与征求意见稿、送审稿讨论和修改。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胡增丽</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女</w:t>
            </w:r>
          </w:p>
        </w:tc>
        <w:tc>
          <w:tcPr>
            <w:tcW w:w="993" w:type="dxa"/>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副研究员</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山西农业大学</w:t>
            </w:r>
          </w:p>
        </w:tc>
        <w:tc>
          <w:tcPr>
            <w:tcW w:w="3736" w:type="dxa"/>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参与附录A修订，参与征求意见稿、送审稿讨论和修改。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赵旗峰</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男</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研究员</w:t>
            </w:r>
          </w:p>
        </w:tc>
        <w:tc>
          <w:tcPr>
            <w:tcW w:w="1984" w:type="dxa"/>
            <w:vAlign w:val="center"/>
          </w:tcPr>
          <w:p>
            <w:pPr>
              <w:jc w:val="cente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参与附录A修订，参与征求意见稿、送审稿讨论和修改。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郑精杰</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男</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副高级农艺师</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稷山县农业综合服务中心</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参与附录A修订。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王忠跃</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男</w:t>
            </w:r>
          </w:p>
        </w:tc>
        <w:tc>
          <w:tcPr>
            <w:tcW w:w="993" w:type="dxa"/>
            <w:vAlign w:val="center"/>
          </w:tcPr>
          <w:p>
            <w:pPr>
              <w:adjustRightInd w:val="0"/>
              <w:snapToGrid w:val="0"/>
              <w:spacing w:line="240" w:lineRule="atLeast"/>
              <w:ind w:right="17"/>
              <w:rPr>
                <w:rFonts w:hint="eastAsia" w:ascii="仿宋" w:hAnsi="仿宋" w:eastAsia="仿宋"/>
                <w:sz w:val="24"/>
                <w:szCs w:val="24"/>
              </w:rPr>
            </w:pPr>
            <w:r>
              <w:rPr>
                <w:rFonts w:hint="eastAsia" w:ascii="仿宋" w:hAnsi="仿宋" w:eastAsia="仿宋"/>
                <w:sz w:val="24"/>
                <w:szCs w:val="24"/>
              </w:rPr>
              <w:t>研究员</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中国农业科学院植物保护研究所</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参与附录A修订。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马小河</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男</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研究员</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参与征求意见稿、送审稿讨论和修改。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董志刚</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男</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研究员</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参与征求意见稿、送审稿讨论和修改。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贺晋瑜</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女</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副研究员</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参与征求意见稿、送审稿讨论和修改</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谭敏</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女</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助理研究员</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协助开展标准送审工作</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朱悦</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女</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助理研究员</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协助开展标准送审工作</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郭雯岩</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女</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助理农艺师</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曲沃县智慧菜谷发展服务中心</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协助开展标准送审工作</w:t>
            </w:r>
            <w:r>
              <w:rPr>
                <w:rFonts w:hint="eastAsia" w:ascii="仿宋" w:hAnsi="仿宋" w:eastAsia="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李洁</w:t>
            </w:r>
          </w:p>
        </w:tc>
        <w:tc>
          <w:tcPr>
            <w:tcW w:w="850"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女</w:t>
            </w:r>
          </w:p>
        </w:tc>
        <w:tc>
          <w:tcPr>
            <w:tcW w:w="993" w:type="dxa"/>
            <w:vAlign w:val="center"/>
          </w:tcPr>
          <w:p>
            <w:pPr>
              <w:adjustRightInd w:val="0"/>
              <w:snapToGrid w:val="0"/>
              <w:spacing w:line="240" w:lineRule="atLeast"/>
              <w:ind w:right="17"/>
              <w:jc w:val="center"/>
              <w:rPr>
                <w:rFonts w:hint="eastAsia" w:ascii="仿宋" w:hAnsi="仿宋" w:eastAsia="仿宋"/>
                <w:sz w:val="24"/>
                <w:szCs w:val="24"/>
              </w:rPr>
            </w:pPr>
            <w:r>
              <w:rPr>
                <w:rFonts w:hint="eastAsia" w:ascii="仿宋" w:hAnsi="仿宋" w:eastAsia="仿宋"/>
                <w:sz w:val="24"/>
                <w:szCs w:val="24"/>
              </w:rPr>
              <w:t>教授</w:t>
            </w:r>
          </w:p>
        </w:tc>
        <w:tc>
          <w:tcPr>
            <w:tcW w:w="1984"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山西农业大学</w:t>
            </w:r>
          </w:p>
        </w:tc>
        <w:tc>
          <w:tcPr>
            <w:tcW w:w="3736" w:type="dxa"/>
            <w:vAlign w:val="center"/>
          </w:tcPr>
          <w:p>
            <w:pPr>
              <w:adjustRightInd w:val="0"/>
              <w:snapToGrid w:val="0"/>
              <w:spacing w:line="240" w:lineRule="atLeast"/>
              <w:ind w:right="17"/>
              <w:jc w:val="center"/>
              <w:rPr>
                <w:rFonts w:hint="eastAsia" w:ascii="仿宋" w:hAnsi="仿宋" w:eastAsia="仿宋"/>
                <w:sz w:val="24"/>
                <w:szCs w:val="24"/>
              </w:rPr>
            </w:pPr>
            <w:r>
              <w:rPr>
                <w:rFonts w:ascii="仿宋" w:hAnsi="仿宋" w:eastAsia="仿宋"/>
                <w:sz w:val="24"/>
                <w:szCs w:val="24"/>
              </w:rPr>
              <w:t>协助开展标准送审工作</w:t>
            </w:r>
            <w:r>
              <w:rPr>
                <w:rFonts w:hint="eastAsia" w:ascii="仿宋" w:hAnsi="仿宋" w:eastAsia="仿宋"/>
                <w:sz w:val="24"/>
                <w:szCs w:val="24"/>
              </w:rPr>
              <w:t>。</w:t>
            </w:r>
          </w:p>
        </w:tc>
      </w:tr>
    </w:tbl>
    <w:p>
      <w:pPr>
        <w:spacing w:line="360" w:lineRule="auto"/>
        <w:ind w:firstLine="480" w:firstLineChars="200"/>
        <w:outlineLvl w:val="0"/>
        <w:rPr>
          <w:rFonts w:hint="eastAsia"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pPr>
        <w:spacing w:line="360" w:lineRule="auto"/>
        <w:ind w:firstLine="480" w:firstLineChars="200"/>
        <w:rPr>
          <w:rFonts w:hint="eastAsia" w:ascii="仿宋" w:hAnsi="仿宋" w:eastAsia="仿宋"/>
          <w:sz w:val="24"/>
          <w:szCs w:val="24"/>
        </w:rPr>
      </w:pPr>
      <w:r>
        <w:rPr>
          <w:rFonts w:hint="eastAsia" w:ascii="仿宋" w:hAnsi="仿宋" w:eastAsia="仿宋"/>
          <w:sz w:val="24"/>
          <w:szCs w:val="24"/>
        </w:rPr>
        <w:t>按照“关于废止《微波和超短波通信设备辐射安全要求》等396项强制性国家标准的公告”（国家标准公告 2017年第6号）指示，《红地球葡萄主要病虫害防控技术规程》（DB14/T 932-2014）中规范性引用文件“GB 4285 农药安全使用标准”已废止。</w:t>
      </w:r>
    </w:p>
    <w:p>
      <w:pPr>
        <w:spacing w:line="360" w:lineRule="auto"/>
        <w:ind w:firstLine="480" w:firstLineChars="200"/>
        <w:rPr>
          <w:rFonts w:hint="eastAsia" w:ascii="仿宋" w:hAnsi="仿宋" w:eastAsia="仿宋"/>
          <w:sz w:val="24"/>
          <w:szCs w:val="24"/>
        </w:rPr>
      </w:pPr>
      <w:r>
        <w:rPr>
          <w:rFonts w:hint="eastAsia" w:ascii="仿宋" w:hAnsi="仿宋" w:eastAsia="仿宋"/>
          <w:sz w:val="24"/>
          <w:szCs w:val="24"/>
        </w:rPr>
        <w:t>近年来，我国生物源农药研发成果显著，截至2021年底，我国生物农药品种126个，与2011年的61个相比，增加了1倍以上，生物农药的广泛应用与农业绿色高质量发展、保障农产品质量安全、保护生态环境和社会协调发展的要求相吻合。同时，我国允许在葡萄上使用的新型、高效化学农药数量也日益增多，例如咯菌腈、啶酰菌胺、异菌脲等，而在我省清徐、稷山、曲沃等传统葡萄主产县，生物源农药与新型、高效化学农药的施用依然很少，葡萄病虫害防控中多菌灵、嘧霉胺、菊酯类传统化学农药施用比例偏大，病菌与害虫抗药性呈快速上升趋势，导致葡萄病虫害防控效果不佳和防控成本增加，葡萄产品质量低劣和层次不齐，严重制约果农增产增收，不利于我省葡萄产业绿色高质量发展。因此，按照客观、规范、科学、具体、适用的原则，有必要对山西省地方标准《红地球葡萄主要病虫害防控技术规程》（DB14/T 932-2014）进行认真修订，推动更多的生物源农药和新型化学药剂应用于生产，充分体现标准的技术先进性、经济适用性，指导生产者更加科学、高效开展葡萄病虫害防控，保障我省葡萄产业持续、高效、绿色、健康发展。</w:t>
      </w:r>
    </w:p>
    <w:p>
      <w:pPr>
        <w:spacing w:line="360" w:lineRule="auto"/>
        <w:ind w:firstLine="480" w:firstLineChars="200"/>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pPr>
        <w:spacing w:line="400" w:lineRule="exact"/>
        <w:ind w:firstLine="480" w:firstLineChars="200"/>
        <w:rPr>
          <w:rFonts w:eastAsia="仿宋_GB2312"/>
          <w:bCs/>
          <w:sz w:val="24"/>
        </w:rPr>
      </w:pPr>
      <w:r>
        <w:rPr>
          <w:rFonts w:hint="eastAsia" w:eastAsia="仿宋_GB2312"/>
          <w:bCs/>
          <w:sz w:val="24"/>
        </w:rPr>
        <w:t>1、成立标准修订工作组</w:t>
      </w:r>
    </w:p>
    <w:p>
      <w:pPr>
        <w:spacing w:line="360" w:lineRule="auto"/>
        <w:ind w:right="17" w:firstLine="480" w:firstLineChars="200"/>
        <w:rPr>
          <w:rFonts w:eastAsia="仿宋_GB2312"/>
          <w:bCs/>
          <w:sz w:val="24"/>
        </w:rPr>
      </w:pPr>
      <w:r>
        <w:rPr>
          <w:rFonts w:eastAsia="仿宋_GB2312"/>
          <w:bCs/>
          <w:sz w:val="24"/>
        </w:rPr>
        <w:t>2023年6月</w:t>
      </w:r>
      <w:r>
        <w:rPr>
          <w:rFonts w:hint="eastAsia" w:eastAsia="仿宋_GB2312"/>
          <w:bCs/>
          <w:sz w:val="24"/>
        </w:rPr>
        <w:t>成立《红地球葡萄主要病虫害综合防控技术规程》标准修订工作组。工作组以山西农业大学果树研究所葡萄种质创制与利用创新团队为主，增加了稷山县农业综合服务中心、中国农业科学院植物保护研究所、曲沃县智慧菜谷发展服务中心。组长：王敏；副组长：黄丽萍；成员：荀志丽、胡增丽、赵旗峰、郑精杰、王忠跃、马小河、董志刚、贺晋瑜、刘政海、谭敏、朱悦、郭雯岩、李洁。</w:t>
      </w:r>
    </w:p>
    <w:p>
      <w:pPr>
        <w:spacing w:line="400" w:lineRule="exact"/>
        <w:ind w:firstLine="480" w:firstLineChars="200"/>
        <w:rPr>
          <w:rFonts w:eastAsia="仿宋_GB2312"/>
          <w:bCs/>
          <w:sz w:val="24"/>
        </w:rPr>
      </w:pPr>
      <w:r>
        <w:rPr>
          <w:rFonts w:hint="eastAsia" w:eastAsia="仿宋_GB2312"/>
          <w:bCs/>
          <w:sz w:val="24"/>
        </w:rPr>
        <w:t>2、调研考察</w:t>
      </w:r>
    </w:p>
    <w:p>
      <w:pPr>
        <w:spacing w:line="360" w:lineRule="auto"/>
        <w:ind w:right="17" w:firstLine="480" w:firstLineChars="200"/>
        <w:rPr>
          <w:rFonts w:eastAsia="仿宋_GB2312"/>
          <w:bCs/>
          <w:sz w:val="24"/>
        </w:rPr>
      </w:pPr>
      <w:r>
        <w:rPr>
          <w:rFonts w:hint="eastAsia" w:eastAsia="仿宋_GB2312"/>
          <w:bCs/>
          <w:sz w:val="24"/>
        </w:rPr>
        <w:t>标准修订立项后，标准工作组先后前往临汾市尧都区、曲沃县、运城市盐湖区、稷山县、太原市清徐县等红地球葡萄主产区、传统产区，调研近年来葡萄病虫害防控面临的主要问题与难点、药剂选择、防控效果与防控成本等内容，为标准框架和修订内容的确定奠定基础。</w:t>
      </w:r>
    </w:p>
    <w:p>
      <w:pPr>
        <w:spacing w:line="360" w:lineRule="auto"/>
        <w:ind w:right="17" w:firstLine="480" w:firstLineChars="200"/>
        <w:rPr>
          <w:rFonts w:eastAsia="仿宋_GB2312"/>
          <w:bCs/>
          <w:sz w:val="24"/>
        </w:rPr>
      </w:pPr>
      <w:r>
        <w:rPr>
          <w:rFonts w:hint="eastAsia" w:eastAsia="仿宋_GB2312"/>
          <w:bCs/>
          <w:sz w:val="24"/>
        </w:rPr>
        <w:t>3、收集资料</w:t>
      </w:r>
    </w:p>
    <w:p>
      <w:pPr>
        <w:spacing w:line="360" w:lineRule="auto"/>
        <w:ind w:right="17" w:firstLine="480" w:firstLineChars="200"/>
        <w:rPr>
          <w:rFonts w:eastAsia="仿宋_GB2312"/>
          <w:bCs/>
          <w:sz w:val="24"/>
        </w:rPr>
      </w:pPr>
      <w:r>
        <w:rPr>
          <w:rFonts w:hint="eastAsia" w:eastAsia="仿宋_GB2312"/>
          <w:bCs/>
          <w:sz w:val="24"/>
        </w:rPr>
        <w:t>一是对标准文本起草格式和写作要求GB/T 1.1-2020进行学习，为本规程的规范写作打下基础；二是查阅国家和行业葡萄病虫害防控相关标准，并对GB/T 8321 (所有部分) 农药合理使用准则、NY/T 3413 葡萄病虫害防治技术规程进行学习，为标准规范制定和引用奠定基础；三是围绕葡萄病虫害防控查阅大量文献，借助中国农药信息网“数据中心”查询新型农药名称、剂型、总含量、施用方法、安全间隔期等数据，这些文献和数据为本规程的起草起到了很好的借鉴和参考作用。</w:t>
      </w:r>
    </w:p>
    <w:p>
      <w:pPr>
        <w:spacing w:line="400" w:lineRule="exact"/>
        <w:ind w:firstLine="480" w:firstLineChars="200"/>
        <w:rPr>
          <w:rFonts w:eastAsia="仿宋_GB2312"/>
          <w:bCs/>
          <w:sz w:val="24"/>
        </w:rPr>
      </w:pPr>
      <w:r>
        <w:rPr>
          <w:rFonts w:hint="eastAsia" w:eastAsia="仿宋_GB2312"/>
          <w:bCs/>
          <w:sz w:val="24"/>
        </w:rPr>
        <w:t>4、修订文本</w:t>
      </w:r>
    </w:p>
    <w:p>
      <w:pPr>
        <w:spacing w:line="360" w:lineRule="auto"/>
        <w:ind w:right="17" w:firstLine="480" w:firstLineChars="200"/>
        <w:rPr>
          <w:rFonts w:eastAsia="仿宋_GB2312"/>
          <w:bCs/>
          <w:sz w:val="24"/>
        </w:rPr>
      </w:pPr>
      <w:r>
        <w:rPr>
          <w:rFonts w:eastAsia="仿宋_GB2312"/>
          <w:bCs/>
          <w:sz w:val="24"/>
        </w:rPr>
        <w:t>2023年8月，标准</w:t>
      </w:r>
      <w:r>
        <w:rPr>
          <w:rFonts w:hint="eastAsia" w:eastAsia="仿宋_GB2312"/>
          <w:bCs/>
          <w:sz w:val="24"/>
        </w:rPr>
        <w:t>修订</w:t>
      </w:r>
      <w:r>
        <w:rPr>
          <w:rFonts w:eastAsia="仿宋_GB2312"/>
          <w:bCs/>
          <w:sz w:val="24"/>
        </w:rPr>
        <w:t>工作组依据相关文献、</w:t>
      </w:r>
      <w:r>
        <w:rPr>
          <w:rFonts w:hint="eastAsia" w:eastAsia="仿宋_GB2312"/>
          <w:bCs/>
          <w:sz w:val="24"/>
        </w:rPr>
        <w:t>调研报告、网站数字信息等</w:t>
      </w:r>
      <w:r>
        <w:rPr>
          <w:rFonts w:eastAsia="仿宋_GB2312"/>
          <w:bCs/>
          <w:sz w:val="24"/>
        </w:rPr>
        <w:t>内容，对标准的框架和修订内容进行讨论，确定《</w:t>
      </w:r>
      <w:r>
        <w:rPr>
          <w:rFonts w:hint="eastAsia" w:eastAsia="仿宋_GB2312"/>
          <w:bCs/>
          <w:sz w:val="24"/>
        </w:rPr>
        <w:t>红地球葡萄主要病虫害综合防控技术规程</w:t>
      </w:r>
      <w:r>
        <w:rPr>
          <w:rFonts w:eastAsia="仿宋_GB2312"/>
          <w:bCs/>
          <w:sz w:val="24"/>
        </w:rPr>
        <w:t>》编写大纲</w:t>
      </w:r>
      <w:r>
        <w:rPr>
          <w:rFonts w:hint="eastAsia" w:eastAsia="仿宋_GB2312"/>
          <w:bCs/>
          <w:sz w:val="24"/>
        </w:rPr>
        <w:t>，重新对红地球葡萄主要病虫害的种类、防控原则、防控技术和葡萄园常用农药种类进行详细修订。</w:t>
      </w:r>
      <w:r>
        <w:rPr>
          <w:rFonts w:eastAsia="仿宋_GB2312"/>
          <w:bCs/>
          <w:sz w:val="24"/>
        </w:rPr>
        <w:t>9月底完成标准修订文本初稿；</w:t>
      </w:r>
      <w:r>
        <w:rPr>
          <w:rFonts w:hint="eastAsia" w:eastAsia="仿宋_GB2312"/>
          <w:bCs/>
          <w:sz w:val="24"/>
        </w:rPr>
        <w:t>2024年1</w:t>
      </w:r>
      <w:r>
        <w:rPr>
          <w:rFonts w:eastAsia="仿宋_GB2312"/>
          <w:bCs/>
          <w:sz w:val="24"/>
        </w:rPr>
        <w:t>月完成标准</w:t>
      </w:r>
      <w:r>
        <w:rPr>
          <w:rFonts w:hint="eastAsia" w:eastAsia="仿宋_GB2312"/>
          <w:bCs/>
          <w:sz w:val="24"/>
        </w:rPr>
        <w:t>意见反馈表征集</w:t>
      </w:r>
      <w:r>
        <w:rPr>
          <w:rFonts w:eastAsia="仿宋_GB2312"/>
          <w:bCs/>
          <w:sz w:val="24"/>
        </w:rPr>
        <w:t>，并根据</w:t>
      </w:r>
      <w:r>
        <w:rPr>
          <w:rFonts w:hint="eastAsia" w:eastAsia="仿宋_GB2312"/>
          <w:bCs/>
          <w:sz w:val="24"/>
        </w:rPr>
        <w:t>反馈</w:t>
      </w:r>
      <w:r>
        <w:rPr>
          <w:rFonts w:eastAsia="仿宋_GB2312"/>
          <w:bCs/>
          <w:sz w:val="24"/>
        </w:rPr>
        <w:t>意见</w:t>
      </w:r>
      <w:r>
        <w:rPr>
          <w:rFonts w:hint="eastAsia" w:eastAsia="仿宋_GB2312"/>
          <w:bCs/>
          <w:sz w:val="24"/>
        </w:rPr>
        <w:t>对标准文本进行</w:t>
      </w:r>
      <w:r>
        <w:rPr>
          <w:rFonts w:eastAsia="仿宋_GB2312"/>
          <w:bCs/>
          <w:sz w:val="24"/>
        </w:rPr>
        <w:t>修改</w:t>
      </w:r>
      <w:r>
        <w:rPr>
          <w:rFonts w:hint="eastAsia" w:eastAsia="仿宋_GB2312"/>
          <w:bCs/>
          <w:sz w:val="24"/>
        </w:rPr>
        <w:t>，最终</w:t>
      </w:r>
      <w:r>
        <w:rPr>
          <w:rFonts w:eastAsia="仿宋_GB2312"/>
          <w:bCs/>
          <w:sz w:val="24"/>
        </w:rPr>
        <w:t>完成《</w:t>
      </w:r>
      <w:r>
        <w:rPr>
          <w:rFonts w:hint="eastAsia" w:eastAsia="仿宋_GB2312"/>
          <w:bCs/>
          <w:sz w:val="24"/>
        </w:rPr>
        <w:t>红地球葡萄主要病虫害综合防控技术规程</w:t>
      </w:r>
      <w:r>
        <w:rPr>
          <w:rFonts w:eastAsia="仿宋_GB2312"/>
          <w:bCs/>
          <w:sz w:val="24"/>
        </w:rPr>
        <w:t>》送审稿和编制说明</w:t>
      </w:r>
      <w:r>
        <w:rPr>
          <w:rFonts w:hint="eastAsia" w:eastAsia="仿宋_GB2312"/>
          <w:bCs/>
          <w:sz w:val="24"/>
        </w:rPr>
        <w:t>编写工作</w:t>
      </w:r>
      <w:r>
        <w:rPr>
          <w:rFonts w:eastAsia="仿宋_GB2312"/>
          <w:bCs/>
          <w:sz w:val="24"/>
        </w:rPr>
        <w:t>。</w:t>
      </w:r>
    </w:p>
    <w:p>
      <w:pPr>
        <w:spacing w:line="400" w:lineRule="exact"/>
        <w:ind w:firstLine="480" w:firstLineChars="200"/>
        <w:rPr>
          <w:rFonts w:eastAsia="仿宋_GB2312"/>
          <w:bCs/>
          <w:sz w:val="24"/>
        </w:rPr>
      </w:pPr>
      <w:r>
        <w:rPr>
          <w:rFonts w:hint="eastAsia" w:eastAsia="仿宋_GB2312"/>
          <w:bCs/>
          <w:sz w:val="24"/>
        </w:rPr>
        <w:t>5、</w:t>
      </w:r>
      <w:r>
        <w:rPr>
          <w:rFonts w:hint="eastAsia" w:eastAsia="仿宋_GB2312"/>
          <w:bCs/>
          <w:sz w:val="24"/>
          <w:lang w:eastAsia="zh-CN"/>
        </w:rPr>
        <w:t>标准</w:t>
      </w:r>
      <w:r>
        <w:rPr>
          <w:rFonts w:hint="eastAsia" w:eastAsia="仿宋_GB2312"/>
          <w:bCs/>
          <w:sz w:val="24"/>
        </w:rPr>
        <w:t>评审</w:t>
      </w:r>
    </w:p>
    <w:p>
      <w:pPr>
        <w:spacing w:line="360" w:lineRule="auto"/>
        <w:ind w:right="17" w:firstLine="480" w:firstLineChars="200"/>
        <w:rPr>
          <w:rFonts w:eastAsia="仿宋_GB2312"/>
          <w:bCs/>
          <w:sz w:val="24"/>
        </w:rPr>
      </w:pPr>
      <w:r>
        <w:rPr>
          <w:rFonts w:hint="eastAsia" w:eastAsia="仿宋_GB2312"/>
          <w:bCs/>
          <w:sz w:val="24"/>
        </w:rPr>
        <w:t>2024年3月3日，山西省市场监督管理局组织相关专家进行标准审查，形成标准评审意见。</w:t>
      </w:r>
    </w:p>
    <w:p>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rPr>
        <w:t>制修</w:t>
      </w:r>
      <w:r>
        <w:rPr>
          <w:rFonts w:ascii="黑体" w:eastAsia="黑体"/>
          <w:sz w:val="24"/>
        </w:rPr>
        <w:t>订标准的原则和依据，与现行法律、法规、标准的关系</w:t>
      </w:r>
      <w:r>
        <w:rPr>
          <w:rFonts w:ascii="黑体" w:hAnsi="Calibri" w:eastAsia="黑体" w:cs="黑体"/>
          <w:kern w:val="0"/>
        </w:rPr>
        <w:t xml:space="preserve"> </w:t>
      </w:r>
    </w:p>
    <w:p>
      <w:pPr>
        <w:spacing w:line="360" w:lineRule="auto"/>
        <w:ind w:firstLine="480" w:firstLineChars="200"/>
        <w:rPr>
          <w:rFonts w:eastAsia="仿宋_GB2312"/>
          <w:bCs/>
          <w:sz w:val="24"/>
        </w:rPr>
      </w:pPr>
      <w:r>
        <w:rPr>
          <w:rFonts w:hint="eastAsia" w:eastAsia="仿宋_GB2312"/>
          <w:bCs/>
          <w:sz w:val="24"/>
        </w:rPr>
        <w:t>1、原则和依据</w:t>
      </w:r>
    </w:p>
    <w:p>
      <w:pPr>
        <w:spacing w:line="360" w:lineRule="auto"/>
        <w:ind w:firstLine="480" w:firstLineChars="200"/>
        <w:rPr>
          <w:rFonts w:eastAsia="仿宋_GB2312"/>
          <w:bCs/>
          <w:sz w:val="24"/>
        </w:rPr>
      </w:pPr>
      <w:r>
        <w:rPr>
          <w:rFonts w:hint="eastAsia" w:eastAsia="仿宋_GB2312"/>
          <w:bCs/>
          <w:sz w:val="24"/>
        </w:rPr>
        <w:t>科学性原则。参照GB/T 8321 (所有部分) 农药合理使用准则、NY/T 3413-2019 葡萄病虫害防治技术规程和山西农业大学果树研究所种质资源创制与利用创新团队多年生产实践经验及科研成果制定。</w:t>
      </w:r>
    </w:p>
    <w:p>
      <w:pPr>
        <w:spacing w:line="360" w:lineRule="auto"/>
        <w:ind w:firstLine="480" w:firstLineChars="200"/>
        <w:rPr>
          <w:rFonts w:eastAsia="仿宋_GB2312"/>
          <w:bCs/>
          <w:sz w:val="24"/>
        </w:rPr>
      </w:pPr>
      <w:r>
        <w:rPr>
          <w:rFonts w:hint="eastAsia" w:eastAsia="仿宋_GB2312"/>
          <w:bCs/>
          <w:sz w:val="24"/>
        </w:rPr>
        <w:t>适用性原则。本标准中各项技术均来自于试验数据和生产实践积累，描述具体，且引进了最新的研究成果和实践经验。</w:t>
      </w:r>
    </w:p>
    <w:p>
      <w:pPr>
        <w:spacing w:line="360" w:lineRule="auto"/>
        <w:ind w:firstLine="480" w:firstLineChars="200"/>
        <w:rPr>
          <w:rFonts w:eastAsia="仿宋_GB2312"/>
          <w:bCs/>
          <w:sz w:val="24"/>
        </w:rPr>
      </w:pPr>
      <w:r>
        <w:rPr>
          <w:rFonts w:hint="eastAsia" w:eastAsia="仿宋_GB2312"/>
          <w:bCs/>
          <w:sz w:val="24"/>
        </w:rPr>
        <w:t>规范性原则。以GB/T1.1-2020《标准化工作导则 第一部分：标准的结构和编写》为编写原则，以有关标准和法律法规要求为导向，对本标准进行科学、合理制定。</w:t>
      </w:r>
    </w:p>
    <w:p>
      <w:pPr>
        <w:spacing w:line="360" w:lineRule="auto"/>
        <w:ind w:right="17" w:firstLine="480" w:firstLineChars="200"/>
        <w:rPr>
          <w:rFonts w:eastAsia="仿宋_GB2312"/>
          <w:bCs/>
          <w:sz w:val="24"/>
        </w:rPr>
      </w:pPr>
      <w:r>
        <w:rPr>
          <w:rFonts w:hint="eastAsia" w:eastAsia="仿宋_GB2312"/>
          <w:bCs/>
          <w:sz w:val="24"/>
        </w:rPr>
        <w:t>2、与现行法律、法规、标准的关系</w:t>
      </w:r>
    </w:p>
    <w:p>
      <w:pPr>
        <w:spacing w:line="360" w:lineRule="auto"/>
        <w:ind w:right="17" w:firstLine="480" w:firstLineChars="200"/>
        <w:rPr>
          <w:rFonts w:eastAsia="仿宋_GB2312"/>
          <w:bCs/>
          <w:sz w:val="24"/>
        </w:rPr>
      </w:pPr>
      <w:r>
        <w:rPr>
          <w:rFonts w:hint="eastAsia" w:eastAsia="仿宋_GB2312"/>
          <w:bCs/>
          <w:sz w:val="24"/>
        </w:rPr>
        <w:t>本标准严格按照《中华人民共和国标准法》、《中华人民共和国农业法》、《中华人民共和国农业技术推广法》等有关法律和质量技术监督局《农业标准化管理办法》等规章执行。本标准</w:t>
      </w:r>
      <w:r>
        <w:rPr>
          <w:rFonts w:eastAsia="仿宋_GB2312"/>
          <w:bCs/>
          <w:sz w:val="24"/>
        </w:rPr>
        <w:t>根据GB/T1.1-2020规</w:t>
      </w:r>
      <w:r>
        <w:rPr>
          <w:rFonts w:hint="eastAsia" w:eastAsia="仿宋_GB2312"/>
          <w:bCs/>
          <w:sz w:val="24"/>
        </w:rPr>
        <w:t>定的格式编写，内容和要求参照了相关法律规则，引用了现行的国家标准、行业标准，保证内容与现行法律、法规及强制标准没有冲突。</w:t>
      </w:r>
    </w:p>
    <w:p>
      <w:pPr>
        <w:spacing w:line="360" w:lineRule="auto"/>
        <w:ind w:firstLine="480" w:firstLineChars="200"/>
        <w:rPr>
          <w:rFonts w:ascii="黑体" w:eastAsia="黑体"/>
          <w:sz w:val="24"/>
        </w:rPr>
      </w:pPr>
      <w:r>
        <w:rPr>
          <w:rFonts w:hint="eastAsia" w:ascii="黑体" w:eastAsia="黑体"/>
          <w:sz w:val="24"/>
        </w:rPr>
        <w:t>五、主要条款的说明，主要技术指标、参数、试验验证的分析、综合论述</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标准工作组以“合法性、安全性、适应性、协调性和先进性”为修订原则，以文本结构更加合理、表述更加准确、技术指标更加科学为修订目标，</w:t>
      </w:r>
      <w:r>
        <w:rPr>
          <w:rFonts w:ascii="Times New Roman" w:hAnsi="Times New Roman" w:eastAsia="仿宋_GB2312"/>
          <w:bCs/>
        </w:rPr>
        <w:t>从</w:t>
      </w:r>
      <w:r>
        <w:rPr>
          <w:rFonts w:hint="eastAsia" w:ascii="Times New Roman" w:hAnsi="Times New Roman" w:eastAsia="仿宋_GB2312"/>
          <w:bCs/>
        </w:rPr>
        <w:t>2</w:t>
      </w:r>
      <w:r>
        <w:rPr>
          <w:rFonts w:ascii="Times New Roman" w:hAnsi="Times New Roman" w:eastAsia="仿宋_GB2312"/>
          <w:bCs/>
        </w:rPr>
        <w:t>个方面</w:t>
      </w:r>
      <w:r>
        <w:rPr>
          <w:rFonts w:hint="eastAsia" w:ascii="Times New Roman" w:hAnsi="Times New Roman" w:eastAsia="仿宋_GB2312"/>
          <w:bCs/>
        </w:rPr>
        <w:t>对文本进行了修订，其中：</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1、涉及表述与编辑性修改的主要有1项：</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（1）更改了主要病虫害种类（见5防控对象）。</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修订原因：修订文本中红地球葡萄主要病虫害以病害、虫害分类列出。修订后，主要病虫害种类更加清晰，能够更有效地开展针对性防控。同时，文本结构更加简洁、合理。</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2、涉及到的技术指标主要有3项：</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（1）“防控技术”章中增加了“农业防治”、“物理防治”、“化学防治”内容（见6.1.1、6.1.2、6.2.1.1、6.2.1.2、6.2.2.1、6.2.2.2、6.2.3.1、6.2.3.2、6.2.3.3）。</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修订原因：红地球主要病虫害综合防控技术规程更加科学、规范与绿色。</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（2）“防控技术”章中增加了“花期”条、“落花后至转色期”条、“转色期至采收”条（见6.3、6.4、6.5）。</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修订原因：主要病虫害关键防治期以物候期为提纲列出，整个技术规程章节脉络更加清晰。</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（3）增加了“建立安全生产管理档案”（见第7章）。</w:t>
      </w:r>
    </w:p>
    <w:p>
      <w:pPr>
        <w:pStyle w:val="9"/>
        <w:spacing w:line="360" w:lineRule="auto"/>
        <w:ind w:firstLine="465" w:firstLineChars="194"/>
        <w:rPr>
          <w:rFonts w:ascii="Times New Roman" w:hAnsi="Times New Roman" w:eastAsia="仿宋_GB2312"/>
          <w:bCs/>
        </w:rPr>
      </w:pPr>
      <w:r>
        <w:rPr>
          <w:rFonts w:hint="eastAsia" w:ascii="Times New Roman" w:hAnsi="Times New Roman" w:eastAsia="仿宋_GB2312"/>
          <w:bCs/>
        </w:rPr>
        <w:t>修订原因：建立安全生产管理档案能够有效规范红地球葡萄主要病虫害综合防控，及时发现和处理生产隐患，同时对综合防控技术的持续改进具有积极的促进作用。</w:t>
      </w:r>
    </w:p>
    <w:p>
      <w:pPr>
        <w:spacing w:line="360" w:lineRule="auto"/>
        <w:ind w:right="17" w:firstLine="480" w:firstLineChars="200"/>
        <w:rPr>
          <w:rFonts w:ascii="黑体" w:eastAsia="黑体"/>
          <w:sz w:val="24"/>
        </w:rPr>
      </w:pPr>
      <w:r>
        <w:rPr>
          <w:rFonts w:hint="eastAsia" w:ascii="黑体" w:eastAsia="黑体"/>
          <w:sz w:val="24"/>
        </w:rPr>
        <w:t>六、重大意见分歧的处理依据和结果</w:t>
      </w:r>
    </w:p>
    <w:p>
      <w:pPr>
        <w:spacing w:line="360" w:lineRule="auto"/>
        <w:ind w:right="17" w:firstLine="480" w:firstLineChars="200"/>
        <w:rPr>
          <w:rFonts w:eastAsia="仿宋_GB2312"/>
          <w:bCs/>
          <w:sz w:val="24"/>
        </w:rPr>
      </w:pPr>
      <w:r>
        <w:rPr>
          <w:rFonts w:hint="eastAsia" w:eastAsia="仿宋_GB2312"/>
          <w:bCs/>
          <w:sz w:val="24"/>
        </w:rPr>
        <w:t>标准文本初稿形成后，修订工作组分别向山西省园艺产业发展中心、清徐县现代农业发展中心、曲沃县智慧菜谷发展服务中心、山西省植物保护植物检疫中心征求意见，发送意见反馈表4份，收到意见反馈表4份，提出修改意见18条，采纳意见18条，未采纳意见0条（详见附表）。工作组已针对收到的反馈意见对标准文本进行了修改</w:t>
      </w:r>
      <w:r>
        <w:rPr>
          <w:rFonts w:eastAsia="仿宋_GB2312"/>
          <w:bCs/>
          <w:sz w:val="24"/>
        </w:rPr>
        <w:t>，最终形成本标准</w:t>
      </w:r>
      <w:r>
        <w:rPr>
          <w:rFonts w:hint="eastAsia" w:eastAsia="仿宋_GB2312"/>
          <w:bCs/>
          <w:sz w:val="24"/>
        </w:rPr>
        <w:t>送审</w:t>
      </w:r>
      <w:r>
        <w:rPr>
          <w:rFonts w:eastAsia="仿宋_GB2312"/>
          <w:bCs/>
          <w:sz w:val="24"/>
        </w:rPr>
        <w:t>文稿。</w:t>
      </w:r>
    </w:p>
    <w:p>
      <w:pPr>
        <w:spacing w:line="360" w:lineRule="auto"/>
        <w:ind w:right="17" w:firstLine="480" w:firstLineChars="200"/>
        <w:rPr>
          <w:rFonts w:ascii="黑体" w:eastAsia="黑体"/>
          <w:sz w:val="24"/>
        </w:rPr>
      </w:pPr>
      <w:r>
        <w:rPr>
          <w:rFonts w:hint="eastAsia" w:ascii="黑体" w:eastAsia="黑体"/>
          <w:sz w:val="24"/>
        </w:rPr>
        <w:t>七、采标情况，是否合规引用或采用国际标准和国外先进标准，以及与国内外同类标准水平的对比情况</w:t>
      </w:r>
    </w:p>
    <w:p>
      <w:pPr>
        <w:spacing w:line="360" w:lineRule="auto"/>
        <w:ind w:right="17" w:firstLine="480" w:firstLineChars="200"/>
        <w:rPr>
          <w:rFonts w:eastAsia="仿宋_GB2312"/>
          <w:bCs/>
          <w:sz w:val="24"/>
        </w:rPr>
      </w:pPr>
      <w:r>
        <w:rPr>
          <w:rFonts w:hint="eastAsia" w:eastAsia="仿宋_GB2312"/>
          <w:bCs/>
          <w:sz w:val="24"/>
        </w:rPr>
        <w:t xml:space="preserve">本标准严格遵循国家标准、行业标准在果树生产栽培方面的相关规定，同时借鉴了NY/T 3413葡萄病虫害防治技术规程的部分经验。与现行的国家标准、行业标准相比较，本规程突出了以下几个方面的内容。 </w:t>
      </w:r>
    </w:p>
    <w:p>
      <w:pPr>
        <w:spacing w:line="360" w:lineRule="auto"/>
        <w:ind w:right="17" w:firstLine="480" w:firstLineChars="200"/>
        <w:rPr>
          <w:rFonts w:eastAsia="仿宋_GB2312"/>
          <w:bCs/>
          <w:sz w:val="24"/>
        </w:rPr>
      </w:pPr>
      <w:r>
        <w:rPr>
          <w:rFonts w:hint="eastAsia" w:eastAsia="仿宋_GB2312"/>
          <w:bCs/>
          <w:sz w:val="24"/>
        </w:rPr>
        <w:t>本标准是在《红地球主要病虫害防控技术规程》（DB14/T 932-2014）基础上进行修订，适用于山西省红地球葡萄主要病虫害的规范化防控工作。标准编写的主要依据：病虫害种类、发生与危害情况区域性突出，标准附录A 葡萄园常用农药也是依据山西主产区红地球葡萄病虫害化学防控用药习惯，剔除和补充部分农药种类后汇编完成。标准推荐的防控措施简单实效，通俗易懂，利于山西红地球葡萄病虫害综合防控技术的整体提升，保障葡萄产品的产出和质量安全，提高产品质量效益和市场竞争力，实现农民增收，助力乡村振兴战略实施。</w:t>
      </w:r>
    </w:p>
    <w:p>
      <w:pPr>
        <w:spacing w:line="360" w:lineRule="auto"/>
        <w:ind w:right="17" w:firstLine="480" w:firstLineChars="200"/>
        <w:rPr>
          <w:rFonts w:ascii="黑体" w:eastAsia="黑体"/>
          <w:sz w:val="24"/>
        </w:rPr>
      </w:pPr>
      <w:r>
        <w:rPr>
          <w:rFonts w:hint="eastAsia" w:ascii="黑体" w:eastAsia="黑体"/>
          <w:sz w:val="24"/>
        </w:rPr>
        <w:t>八、作为推荐性标准的建议及理由</w:t>
      </w:r>
    </w:p>
    <w:p>
      <w:pPr>
        <w:spacing w:line="360" w:lineRule="auto"/>
        <w:ind w:right="17" w:firstLine="480" w:firstLineChars="200"/>
        <w:rPr>
          <w:rFonts w:eastAsia="仿宋_GB2312"/>
          <w:bCs/>
          <w:sz w:val="24"/>
        </w:rPr>
      </w:pPr>
      <w:r>
        <w:rPr>
          <w:rFonts w:hint="eastAsia" w:eastAsia="仿宋_GB2312"/>
          <w:bCs/>
          <w:sz w:val="24"/>
        </w:rPr>
        <w:t>本标准规定了山西省红地球葡萄主要病虫害综合防控技术内容，包括防控原则、防控对象、防控技术、建立安全生产管理档案等，是当前我省红地球葡萄病虫害综合防控所需的推荐性技术规程，建议本标准为推荐性标准。</w:t>
      </w:r>
    </w:p>
    <w:p>
      <w:pPr>
        <w:spacing w:line="360" w:lineRule="auto"/>
        <w:ind w:right="17" w:firstLine="480" w:firstLineChars="200"/>
        <w:rPr>
          <w:rFonts w:ascii="黑体" w:eastAsia="黑体"/>
          <w:sz w:val="24"/>
        </w:rPr>
      </w:pPr>
      <w:r>
        <w:rPr>
          <w:rFonts w:hint="eastAsia" w:ascii="黑体" w:eastAsia="黑体"/>
          <w:sz w:val="24"/>
        </w:rPr>
        <w:t>九、实施标准的措施建议</w:t>
      </w:r>
    </w:p>
    <w:p>
      <w:pPr>
        <w:spacing w:line="360" w:lineRule="auto"/>
        <w:ind w:right="17" w:firstLine="480" w:firstLineChars="200"/>
        <w:rPr>
          <w:rFonts w:eastAsia="仿宋_GB2312"/>
          <w:bCs/>
          <w:sz w:val="24"/>
        </w:rPr>
      </w:pPr>
      <w:r>
        <w:rPr>
          <w:rFonts w:hint="eastAsia" w:eastAsia="仿宋_GB2312"/>
          <w:bCs/>
          <w:sz w:val="24"/>
        </w:rPr>
        <w:t>本标准发布实施后，我们将通过媒体进行公告，充分发挥新闻媒体的宣传优势，广泛开展标准的宣传工作，加速红地球葡萄主要病虫害综合防控技术的推广与实施；同时组织相关基层农业单位、果业部门、农民合作社等技术人员以及广大果农等进行培训学习及现场技术指导，掌握病虫害防控关键点、防控原则与技术，更新果农病虫害防控理念，调动果农采用新技术的主动性，使他们尽快了解、熟悉、掌握本标准的内容和要求，提高我省红地球葡萄产品市场竞争力和质量安全。</w:t>
      </w:r>
    </w:p>
    <w:p>
      <w:pPr>
        <w:sectPr>
          <w:pgSz w:w="11906" w:h="16838"/>
          <w:pgMar w:top="1440" w:right="1800" w:bottom="1440" w:left="1800" w:header="851" w:footer="992" w:gutter="0"/>
          <w:cols w:space="425" w:num="1"/>
          <w:docGrid w:type="lines" w:linePitch="312" w:charSpace="0"/>
        </w:sectPr>
      </w:pPr>
    </w:p>
    <w:p>
      <w:pPr>
        <w:autoSpaceDE w:val="0"/>
        <w:autoSpaceDN w:val="0"/>
        <w:adjustRightInd w:val="0"/>
        <w:spacing w:line="360" w:lineRule="auto"/>
        <w:rPr>
          <w:rFonts w:hint="eastAsia" w:ascii="仿宋_GB2312" w:hAnsi="宋体" w:eastAsia="仿宋_GB2312"/>
          <w:sz w:val="24"/>
          <w:szCs w:val="24"/>
        </w:rPr>
      </w:pPr>
      <w:r>
        <w:rPr>
          <w:rFonts w:hint="eastAsia" w:ascii="仿宋_GB2312" w:hAnsi="宋体" w:eastAsia="仿宋_GB2312"/>
          <w:sz w:val="24"/>
          <w:szCs w:val="24"/>
        </w:rPr>
        <w:t>附表</w:t>
      </w:r>
    </w:p>
    <w:p>
      <w:pPr>
        <w:pStyle w:val="2"/>
        <w:spacing w:line="360" w:lineRule="auto"/>
        <w:ind w:firstLine="480"/>
        <w:jc w:val="center"/>
        <w:rPr>
          <w:rFonts w:hint="eastAsia" w:ascii="仿宋_GB2312" w:hAnsi="宋体" w:eastAsia="仿宋_GB2312"/>
          <w:sz w:val="24"/>
          <w:szCs w:val="24"/>
        </w:rPr>
      </w:pPr>
      <w:r>
        <w:rPr>
          <w:rFonts w:hint="eastAsia" w:ascii="仿宋_GB2312" w:hAnsi="宋体" w:eastAsia="仿宋_GB2312"/>
          <w:sz w:val="24"/>
          <w:szCs w:val="24"/>
        </w:rPr>
        <w:t>红地球主要病虫害综合防控技术规程 地方标准征求意见汇总处理表</w:t>
      </w:r>
    </w:p>
    <w:p>
      <w:pPr>
        <w:pStyle w:val="2"/>
        <w:spacing w:line="360" w:lineRule="auto"/>
        <w:rPr>
          <w:rFonts w:ascii="宋体" w:hAnsi="Calibri" w:cs="宋体"/>
          <w:kern w:val="0"/>
        </w:rPr>
      </w:pPr>
      <w:r>
        <w:rPr>
          <w:rFonts w:hint="eastAsia" w:ascii="宋体" w:hAnsi="Calibri" w:cs="宋体"/>
          <w:kern w:val="0"/>
        </w:rPr>
        <w:t xml:space="preserve">起草单位：山西农业大学、稷山县农业综合服务中心、中国农业科学院植物保护研究所、曲沃县智慧菜谷发展服务中心        </w:t>
      </w:r>
    </w:p>
    <w:p>
      <w:pPr>
        <w:pStyle w:val="2"/>
        <w:spacing w:line="360" w:lineRule="auto"/>
        <w:ind w:firstLine="315" w:firstLineChars="150"/>
        <w:rPr>
          <w:rFonts w:ascii="仿宋_GB2312" w:eastAsia="仿宋_GB2312"/>
          <w:sz w:val="30"/>
          <w:szCs w:val="30"/>
        </w:rPr>
      </w:pPr>
      <w:r>
        <w:rPr>
          <w:rFonts w:hint="eastAsia" w:ascii="宋体" w:hAnsi="Calibri" w:cs="宋体"/>
          <w:kern w:val="0"/>
        </w:rPr>
        <w:t xml:space="preserve"> 承办人：王敏       联系电话：</w:t>
      </w:r>
      <w:r>
        <w:rPr>
          <w:rFonts w:ascii="宋体" w:hAnsi="宋体"/>
        </w:rPr>
        <w:t>15135402106</w:t>
      </w:r>
      <w:r>
        <w:rPr>
          <w:rFonts w:hint="eastAsia" w:ascii="宋体" w:hAnsi="宋体"/>
        </w:rPr>
        <w:t xml:space="preserve"> </w:t>
      </w:r>
      <w:r>
        <w:rPr>
          <w:rFonts w:hint="eastAsia" w:ascii="宋体" w:hAnsi="宋体"/>
          <w:sz w:val="24"/>
          <w:szCs w:val="24"/>
        </w:rPr>
        <w:t xml:space="preserve">   </w:t>
      </w:r>
      <w:r>
        <w:rPr>
          <w:rFonts w:ascii="宋体" w:hAnsi="Calibri" w:cs="宋体"/>
          <w:kern w:val="0"/>
        </w:rPr>
        <w:t xml:space="preserve"> </w:t>
      </w:r>
      <w:r>
        <w:rPr>
          <w:rFonts w:hint="eastAsia" w:ascii="宋体" w:hAnsi="Calibri" w:cs="宋体"/>
          <w:kern w:val="0"/>
        </w:rPr>
        <w:t>填写时间：</w:t>
      </w:r>
      <w:r>
        <w:rPr>
          <w:rFonts w:hint="eastAsia" w:ascii="宋体" w:hAnsi="宋体"/>
        </w:rPr>
        <w:t>202</w:t>
      </w:r>
      <w:r>
        <w:rPr>
          <w:rFonts w:ascii="宋体" w:hAnsi="宋体"/>
        </w:rPr>
        <w:t>4</w:t>
      </w:r>
      <w:r>
        <w:rPr>
          <w:rFonts w:hint="eastAsia" w:ascii="宋体" w:hAnsi="宋体"/>
        </w:rPr>
        <w:t>年</w:t>
      </w:r>
      <w:r>
        <w:rPr>
          <w:rFonts w:ascii="宋体" w:hAnsi="宋体"/>
        </w:rPr>
        <w:t>1</w:t>
      </w:r>
      <w:r>
        <w:rPr>
          <w:rFonts w:hint="eastAsia" w:ascii="宋体" w:hAnsi="宋体"/>
        </w:rPr>
        <w:t>月</w:t>
      </w:r>
      <w:r>
        <w:rPr>
          <w:rFonts w:ascii="宋体" w:hAnsi="宋体"/>
        </w:rPr>
        <w:t>12</w:t>
      </w:r>
      <w:r>
        <w:rPr>
          <w:rFonts w:hint="eastAsia" w:ascii="宋体" w:hAnsi="宋体"/>
        </w:rPr>
        <w:t>日</w:t>
      </w:r>
    </w:p>
    <w:tbl>
      <w:tblPr>
        <w:tblStyle w:val="5"/>
        <w:tblW w:w="137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50"/>
        <w:gridCol w:w="7938"/>
        <w:gridCol w:w="2693"/>
        <w:gridCol w:w="851"/>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sz w:val="18"/>
                <w:szCs w:val="18"/>
              </w:rPr>
            </w:pPr>
            <w:r>
              <w:rPr>
                <w:kern w:val="0"/>
                <w:sz w:val="18"/>
                <w:szCs w:val="18"/>
              </w:rPr>
              <w:t>序号</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sz w:val="18"/>
                <w:szCs w:val="18"/>
              </w:rPr>
            </w:pPr>
            <w:r>
              <w:rPr>
                <w:kern w:val="0"/>
                <w:sz w:val="18"/>
                <w:szCs w:val="18"/>
              </w:rPr>
              <w:t>标准章条编号</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意见内容</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提出单位</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处理意见</w:t>
            </w:r>
          </w:p>
          <w:p>
            <w:pPr>
              <w:snapToGrid w:val="0"/>
              <w:spacing w:line="360" w:lineRule="auto"/>
              <w:jc w:val="center"/>
              <w:rPr>
                <w:kern w:val="0"/>
                <w:sz w:val="18"/>
                <w:szCs w:val="18"/>
              </w:rPr>
            </w:pPr>
            <w:r>
              <w:rPr>
                <w:kern w:val="0"/>
                <w:sz w:val="18"/>
                <w:szCs w:val="18"/>
              </w:rPr>
              <w:t>（采纳/不采纳）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意见处理说明</w:t>
            </w:r>
          </w:p>
          <w:p>
            <w:pPr>
              <w:snapToGrid w:val="0"/>
              <w:spacing w:line="360" w:lineRule="auto"/>
              <w:jc w:val="center"/>
              <w:rPr>
                <w:kern w:val="0"/>
                <w:sz w:val="18"/>
                <w:szCs w:val="18"/>
              </w:rPr>
            </w:pPr>
            <w:r>
              <w:rPr>
                <w:kern w:val="0"/>
                <w:sz w:val="18"/>
                <w:szCs w:val="18"/>
              </w:rPr>
              <w:t>（不采纳理由等）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sz w:val="18"/>
                <w:szCs w:val="18"/>
              </w:rPr>
            </w:pPr>
            <w:r>
              <w:rPr>
                <w:sz w:val="18"/>
                <w:szCs w:val="18"/>
              </w:rPr>
              <w:t>1</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3.</w:t>
            </w:r>
            <w:r>
              <w:rPr>
                <w:rFonts w:hint="eastAsia"/>
                <w:kern w:val="0"/>
                <w:sz w:val="18"/>
                <w:szCs w:val="18"/>
              </w:rPr>
              <w:t>1</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rFonts w:hint="eastAsia"/>
                <w:kern w:val="0"/>
                <w:sz w:val="18"/>
                <w:szCs w:val="18"/>
              </w:rPr>
              <w:t>改为“葡萄芽体萌动，变为绒球至吐绿的过程。”</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山西省园艺产业发展中心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sz w:val="18"/>
                <w:szCs w:val="18"/>
              </w:rPr>
            </w:pPr>
            <w:r>
              <w:rPr>
                <w:kern w:val="0"/>
                <w:sz w:val="18"/>
                <w:szCs w:val="18"/>
              </w:rPr>
              <w:t>2</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3.2</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bCs/>
                <w:kern w:val="0"/>
                <w:sz w:val="18"/>
                <w:szCs w:val="18"/>
              </w:rPr>
              <w:t>改为</w:t>
            </w:r>
            <w:r>
              <w:rPr>
                <w:rFonts w:hint="eastAsia"/>
                <w:bCs/>
                <w:kern w:val="0"/>
                <w:sz w:val="18"/>
                <w:szCs w:val="18"/>
              </w:rPr>
              <w:t>“葡萄花序的花序轴、花梗、花蕾之间逐渐分开的过程；这里指90 %以上的花序处于分离状态”</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山西省园艺产业发展中心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3</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3.3</w:t>
            </w:r>
          </w:p>
        </w:tc>
        <w:tc>
          <w:tcPr>
            <w:tcW w:w="793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sz w:val="18"/>
                <w:szCs w:val="18"/>
              </w:rPr>
            </w:pPr>
            <w:r>
              <w:rPr>
                <w:rFonts w:hint="eastAsia" w:ascii="Times New Roman"/>
                <w:sz w:val="18"/>
                <w:szCs w:val="18"/>
              </w:rPr>
              <w:t>改为“花序上1 %～5 %的花蕾开花称为始花期”</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山西省园艺产业发展中心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4</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6.1.1</w:t>
            </w:r>
          </w:p>
        </w:tc>
        <w:tc>
          <w:tcPr>
            <w:tcW w:w="793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bCs/>
                <w:kern w:val="0"/>
                <w:sz w:val="18"/>
                <w:szCs w:val="18"/>
              </w:rPr>
              <w:t>改为“减少或降低病原菌、害虫数量，降低病虫害在葡萄生长前期的危害程度，为后期的病虫害防治奠定基础。”</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山西省园艺产业发展中心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5</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6.1.3</w:t>
            </w:r>
          </w:p>
        </w:tc>
        <w:tc>
          <w:tcPr>
            <w:tcW w:w="7938" w:type="dxa"/>
            <w:tcBorders>
              <w:top w:val="single" w:color="auto" w:sz="4" w:space="0"/>
              <w:left w:val="single" w:color="auto" w:sz="4" w:space="0"/>
              <w:bottom w:val="single" w:color="auto" w:sz="4" w:space="0"/>
              <w:right w:val="single" w:color="auto" w:sz="4" w:space="0"/>
            </w:tcBorders>
            <w:vAlign w:val="center"/>
          </w:tcPr>
          <w:p>
            <w:pPr>
              <w:pStyle w:val="9"/>
              <w:spacing w:line="240" w:lineRule="atLeast"/>
              <w:ind w:firstLine="0" w:firstLineChars="0"/>
              <w:jc w:val="center"/>
              <w:rPr>
                <w:rFonts w:ascii="Times New Roman" w:hAnsi="Times New Roman"/>
                <w:sz w:val="18"/>
                <w:szCs w:val="18"/>
              </w:rPr>
            </w:pPr>
            <w:r>
              <w:rPr>
                <w:rFonts w:hint="eastAsia" w:ascii="Times New Roman" w:hAnsi="Times New Roman"/>
                <w:sz w:val="18"/>
                <w:szCs w:val="18"/>
              </w:rPr>
              <w:t>改为“多雨或枝蔓湿润时间较长时，推荐使用波尔多液（1:0.5～0.7:200）或80 %波尔多液可湿性粉剂1 次”</w:t>
            </w:r>
          </w:p>
        </w:tc>
        <w:tc>
          <w:tcPr>
            <w:tcW w:w="2693" w:type="dxa"/>
            <w:tcBorders>
              <w:top w:val="single" w:color="auto" w:sz="4" w:space="0"/>
              <w:left w:val="single" w:color="auto" w:sz="4" w:space="0"/>
              <w:bottom w:val="single" w:color="auto" w:sz="4" w:space="0"/>
              <w:right w:val="single" w:color="auto" w:sz="4" w:space="0"/>
            </w:tcBorders>
            <w:vAlign w:val="center"/>
          </w:tcPr>
          <w:p>
            <w:pPr>
              <w:pStyle w:val="9"/>
              <w:spacing w:line="240" w:lineRule="atLeast"/>
              <w:ind w:firstLine="0" w:firstLineChars="0"/>
              <w:jc w:val="center"/>
              <w:rPr>
                <w:rFonts w:ascii="Times New Roman" w:hAnsi="Times New Roman"/>
                <w:kern w:val="0"/>
                <w:sz w:val="18"/>
                <w:szCs w:val="18"/>
              </w:rPr>
            </w:pPr>
            <w:r>
              <w:rPr>
                <w:rFonts w:hint="eastAsia" w:ascii="Times New Roman" w:hAnsi="Times New Roman"/>
                <w:kern w:val="0"/>
                <w:sz w:val="18"/>
                <w:szCs w:val="18"/>
              </w:rPr>
              <w:t>曲沃县智慧菜谷发展服务中心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6</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6.2.2.1</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改为“花序分离期是防治白腐病、灰霉病、炭疽病、霜霉病、黑痘病等病害的关键时期”</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山西省园艺产业发展中心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7</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6.3.3.1</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改为“花后25 天，是防治果实腐烂相关病害的最重要时期”</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山西省园艺产业发展中心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6.7.2</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bCs/>
                <w:kern w:val="0"/>
                <w:sz w:val="18"/>
                <w:szCs w:val="18"/>
              </w:rPr>
            </w:pPr>
            <w:r>
              <w:rPr>
                <w:rFonts w:hint="eastAsia"/>
                <w:bCs/>
                <w:kern w:val="0"/>
                <w:sz w:val="18"/>
                <w:szCs w:val="18"/>
              </w:rPr>
              <w:t>改为</w:t>
            </w:r>
            <w:r>
              <w:rPr>
                <w:bCs/>
                <w:kern w:val="0"/>
                <w:sz w:val="18"/>
                <w:szCs w:val="18"/>
              </w:rPr>
              <w:t xml:space="preserve"> </w:t>
            </w:r>
            <w:r>
              <w:rPr>
                <w:rFonts w:hint="eastAsia"/>
                <w:bCs/>
                <w:kern w:val="0"/>
                <w:sz w:val="18"/>
                <w:szCs w:val="18"/>
              </w:rPr>
              <w:t>“清园：葡萄修剪后，立即进行清园，包括清理田间落叶、修剪下来的枝条，剥除老树皮。喷施药剂：5波美度石硫合剂+广谱性杀虫剂。药剂使用后2～3 天，埋土防寒。”</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kern w:val="0"/>
                <w:sz w:val="18"/>
                <w:szCs w:val="18"/>
              </w:rPr>
            </w:pPr>
            <w:r>
              <w:rPr>
                <w:kern w:val="0"/>
                <w:sz w:val="18"/>
                <w:szCs w:val="18"/>
              </w:rPr>
              <w:t>山西省园艺产业发展中心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kern w:val="0"/>
                <w:sz w:val="18"/>
                <w:szCs w:val="18"/>
              </w:rPr>
            </w:pPr>
            <w:r>
              <w:rPr>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9</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1</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改为“本文件规定了红地球葡萄主要病虫害的种类、防控原则和防控技术。”</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kern w:val="0"/>
                <w:sz w:val="18"/>
                <w:szCs w:val="18"/>
              </w:rPr>
              <w:t>山西省园艺产业发展中心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10</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rFonts w:hint="eastAsia"/>
                <w:kern w:val="0"/>
                <w:sz w:val="18"/>
                <w:szCs w:val="18"/>
              </w:rPr>
              <w:t>6</w:t>
            </w:r>
            <w:r>
              <w:rPr>
                <w:kern w:val="0"/>
                <w:sz w:val="18"/>
                <w:szCs w:val="18"/>
              </w:rPr>
              <w:t>.5.2.2</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改为“喷施药剂。推荐使用波尔多液（1:1:200）或80%波尔多液可湿性粉剂等”</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kern w:val="0"/>
                <w:sz w:val="18"/>
                <w:szCs w:val="18"/>
              </w:rPr>
              <w:t>曲沃县智慧菜谷发展服务中心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11</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6.6.2</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改为“推荐使用波尔多液（1:1:200）或80%波尔多液可湿性粉剂等，”</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kern w:val="0"/>
                <w:sz w:val="18"/>
                <w:szCs w:val="18"/>
              </w:rPr>
              <w:t>曲沃县智慧菜谷发展服务中心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12</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rFonts w:hint="eastAsia"/>
                <w:kern w:val="0"/>
                <w:sz w:val="18"/>
                <w:szCs w:val="18"/>
              </w:rPr>
              <w:t>附录A</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删除嘧霉胺、吡虫啉、联苯菊酯，理由：在实际生产中防控效果不好。</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kern w:val="0"/>
                <w:sz w:val="18"/>
                <w:szCs w:val="18"/>
              </w:rPr>
              <w:t>曲沃县智慧菜谷发展服务中心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13</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jc w:val="center"/>
              <w:rPr>
                <w:kern w:val="0"/>
                <w:sz w:val="18"/>
                <w:szCs w:val="18"/>
              </w:rPr>
            </w:pPr>
            <w:r>
              <w:rPr>
                <w:rFonts w:hint="eastAsia"/>
                <w:kern w:val="0"/>
                <w:sz w:val="18"/>
                <w:szCs w:val="18"/>
              </w:rPr>
              <w:t>6.2.2.2、6.2.3.2、6.3.1.2、6.3.3.2、6.4.2、6.5.1.2</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建议将“使用福美双+嘧霉胺+硼砂2 000倍液”、“使用福美双+腐霉利+啶虫脒”、“使用福美双+ 嘧霉胺+联苯菊酯，或80%波尔多液可湿性粉剂＋机油或矿物油乳剂”等内容。理由：推荐具体药剂适用性不高。</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清徐县现代农业发展中心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14</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jc w:val="center"/>
              <w:rPr>
                <w:kern w:val="0"/>
                <w:sz w:val="18"/>
                <w:szCs w:val="18"/>
              </w:rPr>
            </w:pPr>
            <w:r>
              <w:rPr>
                <w:rFonts w:hint="eastAsia"/>
                <w:kern w:val="0"/>
                <w:sz w:val="18"/>
                <w:szCs w:val="18"/>
              </w:rPr>
              <w:t>2</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国家已取消对无公害产品的认定，建议删除NY5086 无公害食品  鲜食葡萄；建议删除相关引用标准年份号。</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山西省植物保护植物检疫中心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rFonts w:hint="eastAsia"/>
                <w:kern w:val="0"/>
                <w:sz w:val="18"/>
                <w:szCs w:val="18"/>
              </w:rPr>
              <w:t>1</w:t>
            </w:r>
            <w:r>
              <w:rPr>
                <w:kern w:val="0"/>
                <w:sz w:val="18"/>
                <w:szCs w:val="18"/>
              </w:rPr>
              <w:t>5</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jc w:val="center"/>
              <w:rPr>
                <w:kern w:val="0"/>
                <w:sz w:val="18"/>
                <w:szCs w:val="18"/>
              </w:rPr>
            </w:pPr>
            <w:r>
              <w:rPr>
                <w:rFonts w:hint="eastAsia"/>
                <w:kern w:val="0"/>
                <w:sz w:val="18"/>
                <w:szCs w:val="18"/>
              </w:rPr>
              <w:t>4</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标准名称为《红地球葡萄主要病虫害防治技术》，建议按病害、虫害分别列举主要种类</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山西省植物保护植物检疫中心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rFonts w:hint="eastAsia"/>
                <w:kern w:val="0"/>
                <w:sz w:val="18"/>
                <w:szCs w:val="18"/>
              </w:rPr>
              <w:t>1</w:t>
            </w:r>
            <w:r>
              <w:rPr>
                <w:kern w:val="0"/>
                <w:sz w:val="18"/>
                <w:szCs w:val="18"/>
              </w:rPr>
              <w:t>6</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jc w:val="center"/>
              <w:rPr>
                <w:kern w:val="0"/>
                <w:sz w:val="18"/>
                <w:szCs w:val="18"/>
              </w:rPr>
            </w:pPr>
            <w:r>
              <w:rPr>
                <w:rFonts w:hint="eastAsia"/>
                <w:kern w:val="0"/>
                <w:sz w:val="18"/>
                <w:szCs w:val="18"/>
              </w:rPr>
              <w:t>5</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建议将“农药使用严格执行GB/T 8321 (所有部分)、NY/T 3413-2019、NY/T 5088-2002相关规定。”更改为“农药使用按GB/T 8321 (所有部分) 规定执行”。</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山西省植物保护植物检疫中心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rFonts w:hint="eastAsia"/>
                <w:kern w:val="0"/>
                <w:sz w:val="18"/>
                <w:szCs w:val="18"/>
              </w:rPr>
              <w:t>1</w:t>
            </w:r>
            <w:r>
              <w:rPr>
                <w:kern w:val="0"/>
                <w:sz w:val="18"/>
                <w:szCs w:val="18"/>
              </w:rPr>
              <w:t>7</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rFonts w:hint="eastAsia"/>
                <w:kern w:val="0"/>
                <w:sz w:val="18"/>
                <w:szCs w:val="18"/>
              </w:rPr>
              <w:t>6</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建议增加物理防治、生物防治等非化学防控措施；在化学防治内容中增加科学配药、精准施药等内容。理由：文本中提到的防治技术基本为化学药剂措施，且仅以附件形式提及选药，无配药、施药、安全间隔期等内容；技术内容单纯依赖化学农药与第5章提到的防治原则及农业绿色发展不太相符。</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山西省植物保护植物检疫中心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kern w:val="0"/>
                <w:sz w:val="18"/>
                <w:szCs w:val="18"/>
              </w:rPr>
              <w:t>18</w:t>
            </w:r>
          </w:p>
        </w:tc>
        <w:tc>
          <w:tcPr>
            <w:tcW w:w="85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r>
              <w:rPr>
                <w:rFonts w:hint="eastAsia"/>
                <w:kern w:val="0"/>
                <w:sz w:val="18"/>
                <w:szCs w:val="18"/>
              </w:rPr>
              <w:t>附件A</w:t>
            </w:r>
          </w:p>
        </w:tc>
        <w:tc>
          <w:tcPr>
            <w:tcW w:w="7938" w:type="dxa"/>
            <w:tcBorders>
              <w:top w:val="single" w:color="auto" w:sz="4" w:space="0"/>
              <w:left w:val="single" w:color="auto" w:sz="4" w:space="0"/>
              <w:bottom w:val="single" w:color="auto" w:sz="4" w:space="0"/>
              <w:right w:val="single" w:color="auto" w:sz="4" w:space="0"/>
            </w:tcBorders>
            <w:vAlign w:val="center"/>
          </w:tcPr>
          <w:p>
            <w:pPr>
              <w:snapToGrid w:val="0"/>
              <w:jc w:val="center"/>
              <w:rPr>
                <w:bCs/>
                <w:kern w:val="0"/>
                <w:sz w:val="18"/>
                <w:szCs w:val="18"/>
              </w:rPr>
            </w:pPr>
            <w:r>
              <w:rPr>
                <w:rFonts w:hint="eastAsia"/>
                <w:bCs/>
                <w:kern w:val="0"/>
                <w:sz w:val="18"/>
                <w:szCs w:val="18"/>
              </w:rPr>
              <w:t>建议重新梳理相关内容。表格主要列：主要防治对象、对路药剂名称、使用剂量、用药方式、一个生育期最多用药次数、安全间隔期等。相关对路药剂需按照“中国农药信息网”查询最新葡萄用药登记情况。理由：附件A中有部分农药未在葡萄上进行登记，如：精甲霜灵锰锌、丙森缬霉威、啶虫脒、阿维菌素、甲维盐、吡虫啉、哒螨灵、螺虫乙酯等均未在葡萄上进行登记，存在超范围推荐农药的问题。</w:t>
            </w:r>
          </w:p>
        </w:tc>
        <w:tc>
          <w:tcPr>
            <w:tcW w:w="269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山西省植物保护植物检疫中心</w:t>
            </w:r>
          </w:p>
        </w:tc>
        <w:tc>
          <w:tcPr>
            <w:tcW w:w="85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bCs/>
                <w:kern w:val="0"/>
                <w:sz w:val="18"/>
                <w:szCs w:val="18"/>
              </w:rPr>
            </w:pPr>
            <w:r>
              <w:rPr>
                <w:rFonts w:hint="eastAsia"/>
                <w:bCs/>
                <w:kern w:val="0"/>
                <w:sz w:val="18"/>
                <w:szCs w:val="18"/>
              </w:rPr>
              <w:t>采纳</w:t>
            </w:r>
          </w:p>
        </w:tc>
        <w:tc>
          <w:tcPr>
            <w:tcW w:w="9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30" w:type="dxa"/>
            <w:gridSpan w:val="6"/>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180" w:firstLineChars="100"/>
              <w:jc w:val="center"/>
              <w:rPr>
                <w:kern w:val="0"/>
                <w:sz w:val="18"/>
                <w:szCs w:val="18"/>
              </w:rPr>
            </w:pPr>
            <w:r>
              <w:rPr>
                <w:kern w:val="0"/>
                <w:sz w:val="18"/>
                <w:szCs w:val="18"/>
              </w:rPr>
              <w:t>说明：1、针对明确回复无意见的单位，请在“意见内容”中注明无意见，在“提出单位”中列出无意见单位的名称。</w:t>
            </w:r>
          </w:p>
          <w:p>
            <w:pPr>
              <w:snapToGrid w:val="0"/>
              <w:spacing w:line="360" w:lineRule="auto"/>
              <w:ind w:firstLine="720" w:firstLineChars="400"/>
              <w:jc w:val="center"/>
              <w:rPr>
                <w:kern w:val="0"/>
                <w:sz w:val="18"/>
                <w:szCs w:val="18"/>
              </w:rPr>
            </w:pPr>
            <w:r>
              <w:rPr>
                <w:kern w:val="0"/>
                <w:sz w:val="18"/>
                <w:szCs w:val="18"/>
              </w:rPr>
              <w:t>2、发送征求意见稿单位数4个；回到征求意见稿回函的单位数4个；收到征求意见稿并提出意见的单位数4个；没有回函的单位数0个；共收</w:t>
            </w:r>
          </w:p>
          <w:p>
            <w:pPr>
              <w:snapToGrid w:val="0"/>
              <w:spacing w:line="360" w:lineRule="auto"/>
              <w:jc w:val="center"/>
              <w:rPr>
                <w:kern w:val="0"/>
                <w:sz w:val="18"/>
                <w:szCs w:val="18"/>
              </w:rPr>
            </w:pPr>
            <w:r>
              <w:rPr>
                <w:kern w:val="0"/>
                <w:sz w:val="18"/>
                <w:szCs w:val="18"/>
              </w:rPr>
              <w:t>到18条意见，采纳18条意见，未采纳0条意见</w:t>
            </w:r>
          </w:p>
        </w:tc>
      </w:tr>
    </w:tbl>
    <w:p>
      <w:pPr>
        <w:pStyle w:val="2"/>
        <w:spacing w:line="360" w:lineRule="auto"/>
        <w:ind w:firstLine="0" w:firstLineChars="0"/>
        <w:rPr>
          <w:rFonts w:hint="eastAsia" w:ascii="仿宋_GB2312" w:hAnsi="宋体" w:eastAsia="仿宋_GB2312"/>
          <w:sz w:val="24"/>
          <w:szCs w:val="24"/>
        </w:rPr>
      </w:pPr>
    </w:p>
    <w:sectPr>
      <w:pgSz w:w="16838" w:h="11906" w:orient="landscape"/>
      <w:pgMar w:top="1797" w:right="1440" w:bottom="1797" w:left="144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_GB2312">
    <w:altName w:val="DejaVu Math TeX Gyre"/>
    <w:panose1 w:val="00000000000000000000"/>
    <w:charset w:val="00"/>
    <w:family w:val="auto"/>
    <w:pitch w:val="default"/>
    <w:sig w:usb0="00000000" w:usb1="00000000" w:usb2="00000000" w:usb3="00000000" w:csb0="00000001" w:csb1="00000000"/>
  </w:font>
  <w:font w:name="楷体_GB2312">
    <w:altName w:val="方正楷体_GBK"/>
    <w:panose1 w:val="00000000000000000000"/>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0000000000000000000"/>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AyMjczYTE0MmFmNWMwNmZmNWM1NmI3MGEzMjlhZmIifQ=="/>
  </w:docVars>
  <w:rsids>
    <w:rsidRoot w:val="00052C82"/>
    <w:rsid w:val="00036367"/>
    <w:rsid w:val="00052C82"/>
    <w:rsid w:val="000A723D"/>
    <w:rsid w:val="00112B61"/>
    <w:rsid w:val="001C1A5A"/>
    <w:rsid w:val="00206EDE"/>
    <w:rsid w:val="002103E2"/>
    <w:rsid w:val="00286847"/>
    <w:rsid w:val="00320361"/>
    <w:rsid w:val="003B0BBB"/>
    <w:rsid w:val="003C7B20"/>
    <w:rsid w:val="003D19B2"/>
    <w:rsid w:val="003D5E7F"/>
    <w:rsid w:val="00414AA4"/>
    <w:rsid w:val="00451E9A"/>
    <w:rsid w:val="00460AA8"/>
    <w:rsid w:val="004B7D32"/>
    <w:rsid w:val="004D5CE3"/>
    <w:rsid w:val="00513F5C"/>
    <w:rsid w:val="006811DD"/>
    <w:rsid w:val="006F748D"/>
    <w:rsid w:val="00702D47"/>
    <w:rsid w:val="00726813"/>
    <w:rsid w:val="008625DA"/>
    <w:rsid w:val="00992200"/>
    <w:rsid w:val="00A06D8C"/>
    <w:rsid w:val="00A567E9"/>
    <w:rsid w:val="00AB7A0A"/>
    <w:rsid w:val="00B41810"/>
    <w:rsid w:val="00B475AD"/>
    <w:rsid w:val="00C62ABB"/>
    <w:rsid w:val="00D375B7"/>
    <w:rsid w:val="00D54129"/>
    <w:rsid w:val="00D55263"/>
    <w:rsid w:val="00D83A4A"/>
    <w:rsid w:val="00D95C56"/>
    <w:rsid w:val="00E0365A"/>
    <w:rsid w:val="00E32C34"/>
    <w:rsid w:val="00E7018D"/>
    <w:rsid w:val="00F6298A"/>
    <w:rsid w:val="00F80930"/>
    <w:rsid w:val="691E45DF"/>
    <w:rsid w:val="7FB65DED"/>
    <w:rsid w:val="DE47B07C"/>
    <w:rsid w:val="FEDF4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semiHidden/>
    <w:qFormat/>
    <w:uiPriority w:val="99"/>
    <w:rPr>
      <w:sz w:val="18"/>
      <w:szCs w:val="18"/>
    </w:rPr>
  </w:style>
  <w:style w:type="character" w:customStyle="1" w:styleId="8">
    <w:name w:val="页脚 字符"/>
    <w:basedOn w:val="6"/>
    <w:link w:val="3"/>
    <w:semiHidden/>
    <w:qFormat/>
    <w:uiPriority w:val="99"/>
    <w:rPr>
      <w:sz w:val="18"/>
      <w:szCs w:val="18"/>
    </w:rPr>
  </w:style>
  <w:style w:type="paragraph" w:customStyle="1" w:styleId="9">
    <w:name w:val="No Spacing_ad81b47b-6779-4c76-b471-79375858c8cb"/>
    <w:basedOn w:val="1"/>
    <w:qFormat/>
    <w:uiPriority w:val="0"/>
    <w:pPr>
      <w:ind w:firstLine="200" w:firstLineChars="200"/>
    </w:pPr>
    <w:rPr>
      <w:rFonts w:ascii="Cambria" w:hAnsi="Cambria"/>
      <w:sz w:val="24"/>
    </w:rPr>
  </w:style>
  <w:style w:type="paragraph" w:customStyle="1" w:styleId="10">
    <w:name w:val="标准文件_段"/>
    <w:link w:val="11"/>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character" w:customStyle="1" w:styleId="11">
    <w:name w:val="标准文件_段 Char"/>
    <w:link w:val="10"/>
    <w:qFormat/>
    <w:uiPriority w:val="0"/>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5500</Words>
  <Characters>5888</Characters>
  <Lines>44</Lines>
  <Paragraphs>12</Paragraphs>
  <TotalTime>117</TotalTime>
  <ScaleCrop>false</ScaleCrop>
  <LinksUpToDate>false</LinksUpToDate>
  <CharactersWithSpaces>5975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2024-07-19T10:20:00Z</dcterms:created>
  <dc:creator>wm</dc:creator>
  <cp:lastModifiedBy>baixin</cp:lastModifiedBy>
  <dcterms:modified xsi:type="dcterms:W3CDTF">2024-08-23T16:54:09Z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535C28733C63469DA2513C52CBF60357_12</vt:lpwstr>
  </property>
</Properties>
</file>